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FEA25">
      <w:pPr>
        <w:rPr>
          <w:rFonts w:ascii="Times New Roman" w:hAnsi="Times New Roman" w:eastAsia="黑体"/>
          <w:b/>
          <w:kern w:val="0"/>
          <w:sz w:val="48"/>
          <w:szCs w:val="48"/>
          <w:lang w:val="zh-CN"/>
        </w:rPr>
      </w:pPr>
    </w:p>
    <w:p w14:paraId="5FF844EF">
      <w:pPr>
        <w:rPr>
          <w:rFonts w:ascii="Times New Roman" w:hAnsi="Times New Roman" w:eastAsia="黑体"/>
          <w:b/>
          <w:kern w:val="0"/>
          <w:sz w:val="48"/>
          <w:szCs w:val="48"/>
          <w:lang w:val="zh-CN"/>
        </w:rPr>
      </w:pPr>
    </w:p>
    <w:p w14:paraId="059F43BB">
      <w:pPr>
        <w:rPr>
          <w:rFonts w:ascii="Times New Roman" w:hAnsi="Times New Roman" w:eastAsia="黑体"/>
          <w:b/>
          <w:kern w:val="0"/>
          <w:sz w:val="48"/>
          <w:szCs w:val="48"/>
          <w:lang w:val="zh-CN"/>
        </w:rPr>
      </w:pPr>
    </w:p>
    <w:p w14:paraId="49440FFF">
      <w:pPr>
        <w:rPr>
          <w:rFonts w:ascii="Times New Roman" w:hAnsi="Times New Roman" w:eastAsia="黑体"/>
          <w:b/>
          <w:kern w:val="0"/>
          <w:sz w:val="48"/>
          <w:szCs w:val="48"/>
          <w:lang w:val="zh-CN"/>
        </w:rPr>
      </w:pPr>
    </w:p>
    <w:p w14:paraId="45A52439">
      <w:pPr>
        <w:rPr>
          <w:rFonts w:ascii="Times New Roman" w:hAnsi="Times New Roman" w:eastAsia="黑体"/>
          <w:b/>
          <w:kern w:val="0"/>
          <w:sz w:val="48"/>
          <w:szCs w:val="48"/>
          <w:lang w:val="zh-CN"/>
        </w:rPr>
      </w:pPr>
    </w:p>
    <w:p w14:paraId="6B69466D">
      <w:pPr>
        <w:rPr>
          <w:rFonts w:ascii="Times New Roman" w:hAnsi="Times New Roman" w:eastAsia="黑体"/>
          <w:b/>
          <w:kern w:val="0"/>
          <w:sz w:val="48"/>
          <w:szCs w:val="48"/>
          <w:lang w:val="zh-CN"/>
        </w:rPr>
      </w:pPr>
    </w:p>
    <w:p w14:paraId="000498E7">
      <w:pPr>
        <w:jc w:val="center"/>
        <w:rPr>
          <w:rFonts w:ascii="Times New Roman" w:hAnsi="Times New Roman" w:eastAsia="黑体"/>
          <w:b/>
          <w:kern w:val="0"/>
          <w:sz w:val="56"/>
          <w:szCs w:val="48"/>
          <w:lang w:val="zh-CN"/>
        </w:rPr>
      </w:pPr>
      <w:r>
        <w:rPr>
          <w:rFonts w:hint="eastAsia" w:ascii="Times New Roman" w:hAnsi="Times New Roman" w:eastAsia="黑体"/>
          <w:b/>
          <w:kern w:val="0"/>
          <w:sz w:val="56"/>
          <w:szCs w:val="48"/>
          <w:lang w:val="zh-CN"/>
        </w:rPr>
        <w:t>《</w:t>
      </w:r>
      <w:r>
        <w:rPr>
          <w:rFonts w:hint="eastAsia" w:ascii="Times New Roman" w:hAnsi="Times New Roman" w:eastAsia="黑体"/>
          <w:b/>
          <w:kern w:val="0"/>
          <w:sz w:val="56"/>
          <w:szCs w:val="48"/>
          <w:lang w:val="en-US" w:eastAsia="zh-CN"/>
        </w:rPr>
        <w:t>超声声速测定仪校准</w:t>
      </w:r>
      <w:r>
        <w:rPr>
          <w:rFonts w:hint="eastAsia" w:ascii="Times New Roman" w:hAnsi="Times New Roman" w:eastAsia="黑体"/>
          <w:b/>
          <w:kern w:val="0"/>
          <w:sz w:val="56"/>
          <w:szCs w:val="48"/>
          <w:lang w:val="zh-CN"/>
        </w:rPr>
        <w:t>技术规范》</w:t>
      </w:r>
    </w:p>
    <w:p w14:paraId="5ADD0560">
      <w:pPr>
        <w:jc w:val="center"/>
        <w:rPr>
          <w:rFonts w:ascii="Times New Roman" w:hAnsi="Times New Roman" w:eastAsia="黑体"/>
          <w:b/>
          <w:kern w:val="0"/>
          <w:sz w:val="56"/>
          <w:szCs w:val="48"/>
          <w:lang w:val="zh-CN"/>
        </w:rPr>
      </w:pPr>
      <w:r>
        <w:rPr>
          <w:rFonts w:hint="eastAsia" w:ascii="Times New Roman" w:hAnsi="Times New Roman" w:eastAsia="黑体"/>
          <w:b/>
          <w:kern w:val="0"/>
          <w:sz w:val="56"/>
          <w:szCs w:val="48"/>
          <w:lang w:val="zh-CN"/>
        </w:rPr>
        <w:t>测量结果不确定度评定</w:t>
      </w:r>
    </w:p>
    <w:p w14:paraId="6B8138F2">
      <w:pPr>
        <w:rPr>
          <w:rFonts w:ascii="Times New Roman" w:hAnsi="Times New Roman" w:eastAsia="黑体"/>
          <w:b/>
          <w:kern w:val="0"/>
          <w:sz w:val="48"/>
          <w:szCs w:val="48"/>
          <w:lang w:val="zh-CN"/>
        </w:rPr>
      </w:pPr>
    </w:p>
    <w:p w14:paraId="38072165">
      <w:pPr>
        <w:rPr>
          <w:rFonts w:ascii="Times New Roman" w:hAnsi="Times New Roman" w:eastAsia="黑体"/>
          <w:b/>
          <w:kern w:val="0"/>
          <w:sz w:val="48"/>
          <w:szCs w:val="48"/>
          <w:lang w:val="zh-CN"/>
        </w:rPr>
      </w:pPr>
    </w:p>
    <w:p w14:paraId="37390B70">
      <w:pPr>
        <w:rPr>
          <w:rFonts w:ascii="Times New Roman" w:hAnsi="Times New Roman" w:eastAsia="黑体"/>
          <w:b/>
          <w:kern w:val="0"/>
          <w:sz w:val="48"/>
          <w:szCs w:val="48"/>
          <w:lang w:val="zh-CN"/>
        </w:rPr>
      </w:pPr>
    </w:p>
    <w:p w14:paraId="02B5C54B">
      <w:pPr>
        <w:rPr>
          <w:rFonts w:ascii="Times New Roman" w:hAnsi="Times New Roman" w:eastAsia="黑体"/>
          <w:b/>
          <w:kern w:val="0"/>
          <w:sz w:val="48"/>
          <w:szCs w:val="48"/>
          <w:lang w:val="zh-CN"/>
        </w:rPr>
      </w:pPr>
    </w:p>
    <w:p w14:paraId="3CD70778">
      <w:pPr>
        <w:rPr>
          <w:rFonts w:ascii="Times New Roman" w:hAnsi="Times New Roman" w:eastAsia="黑体"/>
          <w:b/>
          <w:kern w:val="0"/>
          <w:sz w:val="48"/>
          <w:szCs w:val="48"/>
          <w:lang w:val="zh-CN"/>
        </w:rPr>
      </w:pPr>
    </w:p>
    <w:p w14:paraId="565E35D6">
      <w:pPr>
        <w:rPr>
          <w:rFonts w:ascii="Times New Roman" w:hAnsi="Times New Roman" w:eastAsia="黑体"/>
          <w:b/>
          <w:kern w:val="0"/>
          <w:sz w:val="48"/>
          <w:szCs w:val="48"/>
          <w:lang w:val="zh-CN"/>
        </w:rPr>
      </w:pPr>
    </w:p>
    <w:p w14:paraId="47317777">
      <w:pPr>
        <w:rPr>
          <w:rFonts w:ascii="Times New Roman" w:hAnsi="Times New Roman" w:eastAsia="黑体"/>
          <w:b/>
          <w:kern w:val="0"/>
          <w:sz w:val="48"/>
          <w:szCs w:val="48"/>
          <w:lang w:val="zh-CN"/>
        </w:rPr>
      </w:pPr>
    </w:p>
    <w:p w14:paraId="31B9F3E6">
      <w:pPr>
        <w:rPr>
          <w:rFonts w:ascii="Times New Roman" w:hAnsi="Times New Roman" w:eastAsia="黑体"/>
          <w:b/>
          <w:kern w:val="0"/>
          <w:sz w:val="48"/>
          <w:szCs w:val="48"/>
          <w:lang w:val="zh-CN"/>
        </w:rPr>
      </w:pPr>
    </w:p>
    <w:p w14:paraId="799E0BB8">
      <w:pPr>
        <w:rPr>
          <w:rFonts w:ascii="Times New Roman" w:hAnsi="Times New Roman" w:eastAsia="黑体"/>
          <w:b/>
          <w:kern w:val="0"/>
          <w:sz w:val="48"/>
          <w:szCs w:val="48"/>
          <w:lang w:val="zh-CN"/>
        </w:rPr>
      </w:pPr>
    </w:p>
    <w:p w14:paraId="7E403F7A">
      <w:pPr>
        <w:widowControl/>
        <w:jc w:val="left"/>
        <w:rPr>
          <w:rFonts w:ascii="Times New Roman" w:hAnsi="Times New Roman" w:eastAsia="黑体"/>
          <w:b/>
          <w:kern w:val="0"/>
          <w:sz w:val="48"/>
          <w:szCs w:val="48"/>
          <w:lang w:val="zh-CN"/>
        </w:rPr>
      </w:pPr>
    </w:p>
    <w:p w14:paraId="3AC36383">
      <w:pPr>
        <w:jc w:val="right"/>
        <w:rPr>
          <w:rFonts w:ascii="Times New Roman" w:hAnsi="Times New Roman" w:eastAsia="黑体"/>
          <w:b w:val="0"/>
          <w:bCs/>
          <w:kern w:val="0"/>
          <w:sz w:val="28"/>
          <w:szCs w:val="28"/>
          <w:lang w:val="zh-CN"/>
        </w:rPr>
      </w:pPr>
      <w:r>
        <w:rPr>
          <w:rFonts w:hint="eastAsia" w:ascii="Times New Roman" w:hAnsi="Times New Roman" w:eastAsia="黑体"/>
          <w:b w:val="0"/>
          <w:bCs/>
          <w:kern w:val="0"/>
          <w:sz w:val="28"/>
          <w:szCs w:val="28"/>
          <w:lang w:val="en-US" w:eastAsia="zh-CN"/>
        </w:rPr>
        <w:t>超声声速测定仪校准</w:t>
      </w:r>
      <w:r>
        <w:rPr>
          <w:rFonts w:hint="eastAsia" w:ascii="Times New Roman" w:hAnsi="Times New Roman" w:eastAsia="黑体"/>
          <w:b w:val="0"/>
          <w:bCs/>
          <w:kern w:val="0"/>
          <w:sz w:val="28"/>
          <w:szCs w:val="28"/>
          <w:lang w:val="zh-CN"/>
        </w:rPr>
        <w:t>技术规范编制组</w:t>
      </w:r>
    </w:p>
    <w:p w14:paraId="1A2AB1A0">
      <w:pPr>
        <w:jc w:val="right"/>
        <w:rPr>
          <w:rFonts w:ascii="Times New Roman" w:hAnsi="Times New Roman" w:eastAsia="黑体"/>
          <w:b w:val="0"/>
          <w:bCs/>
          <w:kern w:val="0"/>
          <w:sz w:val="28"/>
          <w:szCs w:val="28"/>
          <w:lang w:val="zh-CN"/>
        </w:rPr>
      </w:pPr>
    </w:p>
    <w:p w14:paraId="5DED3F94">
      <w:pPr>
        <w:jc w:val="right"/>
        <w:rPr>
          <w:rFonts w:ascii="Times New Roman" w:hAnsi="Times New Roman" w:eastAsia="黑体"/>
          <w:b w:val="0"/>
          <w:bCs/>
          <w:kern w:val="0"/>
          <w:sz w:val="28"/>
          <w:szCs w:val="28"/>
          <w:lang w:val="zh-CN"/>
        </w:rPr>
        <w:sectPr>
          <w:headerReference r:id="rId3" w:type="default"/>
          <w:footerReference r:id="rId4" w:type="default"/>
          <w:pgSz w:w="12240" w:h="15840"/>
          <w:pgMar w:top="1440" w:right="1800" w:bottom="1440" w:left="1800" w:header="720" w:footer="720" w:gutter="0"/>
          <w:cols w:space="720" w:num="1"/>
          <w:docGrid w:linePitch="286" w:charSpace="0"/>
        </w:sectPr>
      </w:pPr>
      <w:r>
        <w:rPr>
          <w:rFonts w:ascii="Times New Roman" w:hAnsi="Times New Roman" w:eastAsia="黑体"/>
          <w:b w:val="0"/>
          <w:bCs/>
          <w:kern w:val="0"/>
          <w:sz w:val="28"/>
          <w:szCs w:val="28"/>
          <w:lang w:val="zh-CN"/>
        </w:rPr>
        <w:t>20</w:t>
      </w:r>
      <w:r>
        <w:rPr>
          <w:rFonts w:hint="eastAsia" w:ascii="Times New Roman" w:hAnsi="Times New Roman" w:eastAsia="黑体"/>
          <w:b w:val="0"/>
          <w:bCs/>
          <w:kern w:val="0"/>
          <w:sz w:val="28"/>
          <w:szCs w:val="28"/>
        </w:rPr>
        <w:t>26</w:t>
      </w:r>
      <w:r>
        <w:rPr>
          <w:rFonts w:hint="eastAsia" w:ascii="Times New Roman" w:hAnsi="Times New Roman" w:eastAsia="黑体"/>
          <w:b w:val="0"/>
          <w:bCs/>
          <w:kern w:val="0"/>
          <w:sz w:val="28"/>
          <w:szCs w:val="28"/>
          <w:lang w:val="zh-CN"/>
        </w:rPr>
        <w:t>年</w:t>
      </w:r>
      <w:r>
        <w:rPr>
          <w:rFonts w:hint="eastAsia" w:ascii="Times New Roman" w:hAnsi="Times New Roman" w:eastAsia="黑体"/>
          <w:b w:val="0"/>
          <w:bCs/>
          <w:kern w:val="0"/>
          <w:sz w:val="28"/>
          <w:szCs w:val="28"/>
        </w:rPr>
        <w:t>6</w:t>
      </w:r>
      <w:r>
        <w:rPr>
          <w:rFonts w:hint="eastAsia" w:ascii="Times New Roman" w:hAnsi="Times New Roman" w:eastAsia="黑体"/>
          <w:b w:val="0"/>
          <w:bCs/>
          <w:kern w:val="0"/>
          <w:sz w:val="28"/>
          <w:szCs w:val="28"/>
          <w:lang w:val="zh-CN"/>
        </w:rPr>
        <w:t>月</w:t>
      </w:r>
    </w:p>
    <w:p w14:paraId="10A005B6">
      <w:pPr>
        <w:keepNext w:val="0"/>
        <w:keepLines w:val="0"/>
        <w:pageBreakBefore w:val="0"/>
        <w:kinsoku/>
        <w:overflowPunct/>
        <w:topLinePunct w:val="0"/>
        <w:bidi w:val="0"/>
        <w:adjustRightInd/>
        <w:snapToGrid/>
        <w:spacing w:before="144" w:beforeLines="50" w:after="144" w:afterLines="50" w:line="360" w:lineRule="auto"/>
        <w:jc w:val="center"/>
        <w:rPr>
          <w:rFonts w:hint="default" w:ascii="Times New Roman" w:hAnsi="Times New Roman" w:eastAsia="黑体" w:cs="Times New Roman"/>
          <w:b/>
          <w:kern w:val="0"/>
          <w:sz w:val="28"/>
          <w:szCs w:val="24"/>
          <w:lang w:val="en-US" w:eastAsia="zh-CN" w:bidi="ar-SA"/>
        </w:rPr>
      </w:pPr>
      <w:bookmarkStart w:id="0" w:name="_Toc145670898"/>
      <w:r>
        <w:rPr>
          <w:rFonts w:hint="eastAsia" w:ascii="Times New Roman" w:hAnsi="Times New Roman" w:eastAsia="黑体" w:cs="Times New Roman"/>
          <w:b/>
          <w:kern w:val="0"/>
          <w:sz w:val="28"/>
          <w:szCs w:val="24"/>
          <w:lang w:val="en-US" w:eastAsia="zh-CN" w:bidi="ar-SA"/>
        </w:rPr>
        <w:t>超声声速测定仪校准结果不确定度评定</w:t>
      </w:r>
      <w:bookmarkEnd w:id="0"/>
      <w:r>
        <w:rPr>
          <w:rFonts w:hint="eastAsia" w:ascii="Times New Roman" w:hAnsi="Times New Roman" w:eastAsia="黑体" w:cs="Times New Roman"/>
          <w:b/>
          <w:kern w:val="0"/>
          <w:sz w:val="28"/>
          <w:szCs w:val="24"/>
          <w:lang w:val="en-US" w:eastAsia="zh-CN" w:bidi="ar-SA"/>
        </w:rPr>
        <w:t>（声信号模式）</w:t>
      </w:r>
    </w:p>
    <w:p w14:paraId="12D050CE">
      <w:pPr>
        <w:keepNext w:val="0"/>
        <w:keepLines w:val="0"/>
        <w:pageBreakBefore w:val="0"/>
        <w:kinsoku/>
        <w:overflowPunct/>
        <w:topLinePunct w:val="0"/>
        <w:bidi w:val="0"/>
        <w:adjustRightInd/>
        <w:snapToGrid/>
        <w:spacing w:before="144" w:beforeLines="50" w:after="144" w:afterLines="50" w:line="360" w:lineRule="auto"/>
        <w:ind w:firstLine="480"/>
        <w:jc w:val="left"/>
        <w:rPr>
          <w:rFonts w:cs="Times New Roman"/>
          <w:bCs/>
        </w:rPr>
      </w:pPr>
      <w:r>
        <w:rPr>
          <w:rFonts w:hint="eastAsia" w:cs="Times New Roman"/>
          <w:bCs/>
          <w:lang w:eastAsia="zh-CN"/>
        </w:rPr>
        <w:t>超声声速测定仪校准结果的不确定度，主要内容就是评定声速示值</w:t>
      </w:r>
      <w:r>
        <w:rPr>
          <w:rFonts w:hint="eastAsia" w:cs="Times New Roman"/>
          <w:bCs/>
          <w:lang w:val="en-US" w:eastAsia="zh-CN"/>
        </w:rPr>
        <w:t>相对</w:t>
      </w:r>
      <w:r>
        <w:rPr>
          <w:rFonts w:hint="eastAsia" w:cs="Times New Roman"/>
          <w:bCs/>
          <w:lang w:eastAsia="zh-CN"/>
        </w:rPr>
        <w:t>误差的不确定度</w:t>
      </w:r>
      <w:r>
        <w:rPr>
          <w:rFonts w:cs="Times New Roman"/>
          <w:bCs/>
        </w:rPr>
        <w:t>。</w:t>
      </w:r>
    </w:p>
    <w:p w14:paraId="5A73F5BB">
      <w:pPr>
        <w:ind w:firstLine="0" w:firstLineChars="0"/>
        <w:jc w:val="left"/>
        <w:rPr>
          <w:rFonts w:cs="Times New Roman" w:asciiTheme="minorEastAsia" w:hAnsiTheme="minorEastAsia" w:eastAsiaTheme="minorEastAsia"/>
          <w:bCs/>
        </w:rPr>
      </w:pPr>
      <w:r>
        <w:rPr>
          <w:rFonts w:cs="Times New Roman"/>
          <w:bCs/>
        </w:rPr>
        <w:t>1</w:t>
      </w:r>
      <w:r>
        <w:rPr>
          <w:rFonts w:hint="eastAsia" w:cs="Times New Roman"/>
          <w:bCs/>
          <w:lang w:val="en-US" w:eastAsia="zh-CN"/>
        </w:rPr>
        <w:t xml:space="preserve"> </w:t>
      </w:r>
      <w:r>
        <w:rPr>
          <w:rFonts w:cs="Times New Roman" w:asciiTheme="minorEastAsia" w:hAnsiTheme="minorEastAsia" w:eastAsiaTheme="minorEastAsia"/>
          <w:bCs/>
        </w:rPr>
        <w:t>测量</w:t>
      </w:r>
      <w:r>
        <w:rPr>
          <w:rFonts w:hint="eastAsia" w:cs="Times New Roman" w:asciiTheme="minorEastAsia" w:hAnsiTheme="minorEastAsia" w:eastAsiaTheme="minorEastAsia"/>
          <w:bCs/>
          <w:lang w:eastAsia="zh-CN"/>
        </w:rPr>
        <w:t>方法</w:t>
      </w:r>
    </w:p>
    <w:p w14:paraId="25B664BE">
      <w:pPr>
        <w:ind w:firstLine="480"/>
        <w:jc w:val="left"/>
        <w:rPr>
          <w:rFonts w:hint="default" w:eastAsia="宋体" w:cs="Times New Roman"/>
          <w:lang w:val="en-US" w:eastAsia="zh-CN"/>
        </w:rPr>
      </w:pPr>
      <w:r>
        <w:rPr>
          <w:rFonts w:hint="eastAsia" w:cs="Times New Roman"/>
          <w:lang w:eastAsia="zh-CN"/>
        </w:rPr>
        <w:t>根据校准规范的要求将专用试块与超声声速测定仪的探头同处于室内环境温度下，稳定后开始测量声速，对声速的测量结果示值相对误差进行不确定度评定。</w:t>
      </w:r>
    </w:p>
    <w:p w14:paraId="032EF49D">
      <w:pPr>
        <w:ind w:firstLine="0" w:firstLineChars="0"/>
        <w:jc w:val="left"/>
        <w:rPr>
          <w:rFonts w:hint="eastAsia" w:cs="Times New Roman"/>
          <w:bCs/>
          <w:lang w:val="en-US" w:eastAsia="zh-CN"/>
        </w:rPr>
      </w:pPr>
      <w:r>
        <w:rPr>
          <w:rFonts w:hint="eastAsia" w:cs="Times New Roman"/>
          <w:bCs/>
          <w:lang w:val="en-US" w:eastAsia="zh-CN"/>
        </w:rPr>
        <w:t>2 测量模型：</w:t>
      </w:r>
    </w:p>
    <w:p w14:paraId="53B79685">
      <w:pPr>
        <w:widowControl/>
        <w:tabs>
          <w:tab w:val="center" w:pos="4201"/>
          <w:tab w:val="right" w:leader="dot" w:pos="9298"/>
        </w:tabs>
        <w:autoSpaceDE w:val="0"/>
        <w:autoSpaceDN w:val="0"/>
        <w:ind w:right="482" w:firstLine="0" w:firstLineChars="0"/>
        <w:jc w:val="center"/>
        <w:rPr>
          <w:rFonts w:cs="Times New Roman"/>
          <w:color w:val="FF0000"/>
          <w:kern w:val="0"/>
        </w:rPr>
      </w:pPr>
      <w:r>
        <w:rPr>
          <w:rFonts w:cs="Times New Roman"/>
          <w:color w:val="FF0000"/>
          <w:kern w:val="0"/>
        </w:rPr>
        <w:t xml:space="preserve">                      </w:t>
      </w:r>
      <w:r>
        <w:rPr>
          <w:rFonts w:cs="Times New Roman"/>
          <w:color w:val="FF0000"/>
          <w:kern w:val="0"/>
          <w:position w:val="-24"/>
        </w:rPr>
        <w:object>
          <v:shape id="_x0000_i1050" o:spt="75" type="#_x0000_t75" style="height:34pt;width:83.95pt;" o:ole="t" filled="f" o:preferrelative="t" stroked="f" coordsize="21600,21600">
            <v:path/>
            <v:fill on="f" focussize="0,0"/>
            <v:stroke on="f"/>
            <v:imagedata r:id="rId7" o:title=""/>
            <o:lock v:ext="edit" aspectratio="t"/>
            <w10:wrap type="none"/>
            <w10:anchorlock/>
          </v:shape>
          <o:OLEObject Type="Embed" ProgID="Equation.3" ShapeID="_x0000_i1050" DrawAspect="Content" ObjectID="_1468075725" r:id="rId6">
            <o:LockedField>false</o:LockedField>
          </o:OLEObject>
        </w:object>
      </w:r>
      <w:r>
        <w:rPr>
          <w:rFonts w:cs="Times New Roman"/>
          <w:color w:val="FF0000"/>
          <w:kern w:val="0"/>
        </w:rPr>
        <w:t xml:space="preserve">                    </w:t>
      </w:r>
      <w:r>
        <w:rPr>
          <w:rFonts w:cs="Times New Roman"/>
          <w:color w:val="000000" w:themeColor="text1"/>
          <w:kern w:val="0"/>
          <w14:textFill>
            <w14:solidFill>
              <w14:schemeClr w14:val="tx1"/>
            </w14:solidFill>
          </w14:textFill>
        </w:rPr>
        <w:t xml:space="preserve">  </w:t>
      </w:r>
      <w:r>
        <w:rPr>
          <w:rFonts w:cs="Times New Roman"/>
        </w:rPr>
        <w:t>（1）</w:t>
      </w:r>
    </w:p>
    <w:p w14:paraId="2CFDFFB9">
      <w:pPr>
        <w:widowControl/>
        <w:tabs>
          <w:tab w:val="center" w:pos="4201"/>
          <w:tab w:val="right" w:leader="dot" w:pos="9298"/>
        </w:tabs>
        <w:autoSpaceDE w:val="0"/>
        <w:autoSpaceDN w:val="0"/>
        <w:ind w:firstLine="480"/>
        <w:rPr>
          <w:kern w:val="0"/>
        </w:rPr>
      </w:pPr>
      <w:r>
        <w:rPr>
          <w:kern w:val="0"/>
          <w:position w:val="-6"/>
        </w:rPr>
        <w:object>
          <v:shape id="_x0000_i1051" o:spt="75" type="#_x0000_t75" style="height:13.95pt;width:12.45pt;" o:ole="t" filled="f" o:preferrelative="t" stroked="f" coordsize="21600,21600">
            <v:path/>
            <v:fill on="f" focussize="0,0"/>
            <v:stroke on="f"/>
            <v:imagedata r:id="rId9" o:title=""/>
            <o:lock v:ext="edit" aspectratio="t"/>
            <w10:wrap type="none"/>
            <w10:anchorlock/>
          </v:shape>
          <o:OLEObject Type="Embed" ProgID="Equation.3" ShapeID="_x0000_i1051" DrawAspect="Content" ObjectID="_1468075726" r:id="rId8">
            <o:LockedField>false</o:LockedField>
          </o:OLEObject>
        </w:object>
      </w:r>
      <w:r>
        <w:rPr>
          <w:kern w:val="0"/>
        </w:rPr>
        <w:t>----</w:t>
      </w:r>
      <w:r>
        <w:rPr>
          <w:rFonts w:hint="eastAsia"/>
          <w:lang w:eastAsia="zh-CN"/>
        </w:rPr>
        <w:t>声速</w:t>
      </w:r>
      <w:r>
        <w:rPr>
          <w:rFonts w:hint="eastAsia"/>
          <w:lang w:val="en-US" w:eastAsia="zh-CN"/>
        </w:rPr>
        <w:t>示值相对</w:t>
      </w:r>
      <w:r>
        <w:rPr>
          <w:rFonts w:hint="eastAsia"/>
          <w:lang w:eastAsia="zh-CN"/>
        </w:rPr>
        <w:t>误差</w:t>
      </w:r>
      <w:r>
        <w:rPr>
          <w:kern w:val="0"/>
        </w:rPr>
        <w:t>，</w:t>
      </w:r>
      <w:r>
        <w:rPr>
          <w:rFonts w:hint="eastAsia"/>
          <w:kern w:val="0"/>
          <w:lang w:val="en-US" w:eastAsia="zh-CN"/>
        </w:rPr>
        <w:t>%</w:t>
      </w:r>
      <w:r>
        <w:rPr>
          <w:kern w:val="0"/>
        </w:rPr>
        <w:t>；</w:t>
      </w:r>
    </w:p>
    <w:p w14:paraId="022AA994">
      <w:pPr>
        <w:widowControl/>
        <w:tabs>
          <w:tab w:val="center" w:pos="4201"/>
          <w:tab w:val="right" w:leader="dot" w:pos="9298"/>
        </w:tabs>
        <w:autoSpaceDE w:val="0"/>
        <w:autoSpaceDN w:val="0"/>
        <w:ind w:firstLine="480"/>
        <w:rPr>
          <w:kern w:val="0"/>
        </w:rPr>
      </w:pPr>
      <w:r>
        <w:rPr>
          <w:kern w:val="0"/>
          <w:position w:val="-12"/>
        </w:rPr>
        <w:object>
          <v:shape id="_x0000_i1052" o:spt="75" type="#_x0000_t75" style="height:19.5pt;width:10.8pt;" o:ole="t" filled="f" o:preferrelative="t" stroked="f" coordsize="21600,21600">
            <v:path/>
            <v:fill on="f" focussize="0,0"/>
            <v:stroke on="f"/>
            <v:imagedata r:id="rId11" o:title=""/>
            <o:lock v:ext="edit" aspectratio="t"/>
            <w10:wrap type="none"/>
            <w10:anchorlock/>
          </v:shape>
          <o:OLEObject Type="Embed" ProgID="Equation.3" ShapeID="_x0000_i1052" DrawAspect="Content" ObjectID="_1468075727" r:id="rId10">
            <o:LockedField>false</o:LockedField>
          </o:OLEObject>
        </w:object>
      </w:r>
      <w:r>
        <w:rPr>
          <w:kern w:val="0"/>
        </w:rPr>
        <w:t>----</w:t>
      </w:r>
      <w:r>
        <w:rPr>
          <w:rFonts w:hint="eastAsia"/>
          <w:color w:val="000000" w:themeColor="text1"/>
          <w:lang w:eastAsia="zh-CN"/>
          <w14:textFill>
            <w14:solidFill>
              <w14:schemeClr w14:val="tx1"/>
            </w14:solidFill>
          </w14:textFill>
        </w:rPr>
        <w:t>声速测得值的算术</w:t>
      </w:r>
      <w:r>
        <w:rPr>
          <w:rFonts w:hint="eastAsia"/>
          <w:kern w:val="0"/>
        </w:rPr>
        <w:t>平均值</w:t>
      </w:r>
      <w:r>
        <w:rPr>
          <w:kern w:val="0"/>
        </w:rPr>
        <w:t>，</w:t>
      </w:r>
      <w:r>
        <w:rPr>
          <w:rFonts w:hint="eastAsia"/>
          <w:kern w:val="0"/>
          <w:lang w:val="en-US" w:eastAsia="zh-CN"/>
        </w:rPr>
        <w:t>m/s</w:t>
      </w:r>
      <w:r>
        <w:rPr>
          <w:kern w:val="0"/>
        </w:rPr>
        <w:t>；</w:t>
      </w:r>
    </w:p>
    <w:p w14:paraId="433018C6">
      <w:pPr>
        <w:widowControl/>
        <w:tabs>
          <w:tab w:val="center" w:pos="4201"/>
          <w:tab w:val="right" w:leader="dot" w:pos="9298"/>
        </w:tabs>
        <w:autoSpaceDE w:val="0"/>
        <w:autoSpaceDN w:val="0"/>
        <w:ind w:firstLine="480"/>
        <w:rPr>
          <w:kern w:val="0"/>
        </w:rPr>
      </w:pPr>
      <w:r>
        <w:rPr>
          <w:kern w:val="0"/>
          <w:position w:val="-6"/>
        </w:rPr>
        <w:object>
          <v:shape id="_x0000_i1053" o:spt="75" type="#_x0000_t75" style="height:11.5pt;width:9.85pt;" o:ole="t" filled="f" o:preferrelative="t" stroked="f" coordsize="21600,21600">
            <v:path/>
            <v:fill on="f" focussize="0,0"/>
            <v:stroke on="f"/>
            <v:imagedata r:id="rId13" o:title=""/>
            <o:lock v:ext="edit" aspectratio="t"/>
            <w10:wrap type="none"/>
            <w10:anchorlock/>
          </v:shape>
          <o:OLEObject Type="Embed" ProgID="Equation.3" ShapeID="_x0000_i1053" DrawAspect="Content" ObjectID="_1468075728" r:id="rId12">
            <o:LockedField>false</o:LockedField>
          </o:OLEObject>
        </w:object>
      </w:r>
      <w:r>
        <w:rPr>
          <w:kern w:val="0"/>
        </w:rPr>
        <w:t>----</w:t>
      </w:r>
      <w:r>
        <w:rPr>
          <w:rFonts w:hint="eastAsia"/>
          <w:color w:val="000000" w:themeColor="text1"/>
          <w:lang w:eastAsia="zh-CN"/>
          <w14:textFill>
            <w14:solidFill>
              <w14:schemeClr w14:val="tx1"/>
            </w14:solidFill>
          </w14:textFill>
        </w:rPr>
        <w:t>当前温度下专用试块声速值</w:t>
      </w:r>
      <w:r>
        <w:rPr>
          <w:kern w:val="0"/>
        </w:rPr>
        <w:t>，</w:t>
      </w:r>
      <w:r>
        <w:rPr>
          <w:rFonts w:hint="eastAsia"/>
          <w:kern w:val="0"/>
          <w:lang w:val="en-US" w:eastAsia="zh-CN"/>
        </w:rPr>
        <w:t>m/s</w:t>
      </w:r>
      <w:r>
        <w:rPr>
          <w:kern w:val="0"/>
        </w:rPr>
        <w:t>。</w:t>
      </w:r>
    </w:p>
    <w:p w14:paraId="2EDABEDF">
      <w:pPr>
        <w:ind w:firstLine="0" w:firstLineChars="0"/>
        <w:jc w:val="left"/>
        <w:rPr>
          <w:rFonts w:hint="eastAsia" w:cs="Times New Roman"/>
          <w:lang w:eastAsia="zh-CN"/>
        </w:rPr>
      </w:pPr>
      <w:r>
        <w:rPr>
          <w:rFonts w:hint="eastAsia" w:cs="Times New Roman"/>
          <w:bCs/>
          <w:lang w:val="en-US" w:eastAsia="zh-CN"/>
        </w:rPr>
        <w:t>3 测量不确定度来源和不确定度分量评定</w:t>
      </w:r>
    </w:p>
    <w:p w14:paraId="292AC7E1">
      <w:pPr>
        <w:numPr>
          <w:ilvl w:val="0"/>
          <w:numId w:val="0"/>
        </w:numPr>
        <w:jc w:val="left"/>
        <w:rPr>
          <w:rFonts w:hint="default" w:cs="Times New Roman"/>
          <w:lang w:val="en-US" w:eastAsia="zh-CN"/>
        </w:rPr>
      </w:pPr>
      <w:r>
        <w:rPr>
          <w:rFonts w:hint="eastAsia" w:cs="Times New Roman"/>
          <w:lang w:val="en-US" w:eastAsia="zh-CN"/>
        </w:rPr>
        <w:t>3.1 由测量重复性引入的标准不确定度分量</w:t>
      </w:r>
      <w:r>
        <w:rPr>
          <w:rFonts w:hint="eastAsia" w:cs="Times New Roman"/>
          <w:i/>
          <w:iCs/>
          <w:lang w:val="en-US" w:eastAsia="zh-CN"/>
        </w:rPr>
        <w:t>u</w:t>
      </w:r>
      <w:r>
        <w:rPr>
          <w:rFonts w:hint="eastAsia" w:cs="Times New Roman"/>
          <w:vertAlign w:val="subscript"/>
          <w:lang w:val="en-US" w:eastAsia="zh-CN"/>
        </w:rPr>
        <w:t>1</w:t>
      </w:r>
    </w:p>
    <w:p w14:paraId="2DA9E1B1">
      <w:pPr>
        <w:numPr>
          <w:ilvl w:val="0"/>
          <w:numId w:val="0"/>
        </w:numPr>
        <w:ind w:firstLine="420" w:firstLineChars="200"/>
        <w:jc w:val="left"/>
        <w:rPr>
          <w:rFonts w:hint="eastAsia" w:cs="Times New Roman"/>
          <w:lang w:val="en-US" w:eastAsia="zh-CN"/>
        </w:rPr>
      </w:pPr>
      <w:r>
        <w:rPr>
          <w:rFonts w:hint="eastAsia" w:cs="Times New Roman"/>
          <w:lang w:eastAsia="zh-CN"/>
        </w:rPr>
        <w:t>因耦合位置、受力、试块均匀性等因素引起的重复性测量标准差，可以通过在相同的测量条件下，对专用试块重复测量</w:t>
      </w:r>
      <w:r>
        <w:rPr>
          <w:rFonts w:hint="eastAsia" w:cs="Times New Roman"/>
          <w:lang w:val="en-US" w:eastAsia="zh-CN"/>
        </w:rPr>
        <w:t>6次，计算单次实验标准偏差得到，测量数据见表C.1。</w:t>
      </w:r>
    </w:p>
    <w:p w14:paraId="44314FA4">
      <w:pPr>
        <w:numPr>
          <w:ilvl w:val="0"/>
          <w:numId w:val="0"/>
        </w:numPr>
        <w:wordWrap w:val="0"/>
        <w:jc w:val="right"/>
        <w:rPr>
          <w:rFonts w:hint="eastAsia" w:cs="Times New Roman"/>
          <w:lang w:val="en-US" w:eastAsia="zh-CN"/>
        </w:rPr>
      </w:pPr>
      <w:r>
        <w:rPr>
          <w:rFonts w:hint="eastAsia" w:cs="Times New Roman"/>
          <w:lang w:val="en-US" w:eastAsia="zh-CN"/>
        </w:rPr>
        <w:t>表C.1 声速测量数据               单位：m/s</w:t>
      </w: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989"/>
        <w:gridCol w:w="989"/>
        <w:gridCol w:w="989"/>
        <w:gridCol w:w="989"/>
        <w:gridCol w:w="989"/>
        <w:gridCol w:w="990"/>
        <w:gridCol w:w="1598"/>
      </w:tblGrid>
      <w:tr w14:paraId="743F8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14:paraId="37102008">
            <w:pPr>
              <w:numPr>
                <w:ilvl w:val="0"/>
                <w:numId w:val="0"/>
              </w:numPr>
              <w:jc w:val="center"/>
              <w:rPr>
                <w:rFonts w:hint="eastAsia" w:cs="Times New Roman"/>
                <w:vertAlign w:val="baseline"/>
                <w:lang w:val="en-US" w:eastAsia="zh-CN"/>
              </w:rPr>
            </w:pPr>
            <w:r>
              <w:rPr>
                <w:rFonts w:hint="eastAsia" w:cs="Times New Roman"/>
                <w:vertAlign w:val="baseline"/>
                <w:lang w:val="en-US" w:eastAsia="zh-CN"/>
              </w:rPr>
              <w:t>1</w:t>
            </w:r>
          </w:p>
        </w:tc>
        <w:tc>
          <w:tcPr>
            <w:tcW w:w="989" w:type="dxa"/>
          </w:tcPr>
          <w:p w14:paraId="3F1A6F86">
            <w:pPr>
              <w:numPr>
                <w:ilvl w:val="0"/>
                <w:numId w:val="0"/>
              </w:numPr>
              <w:jc w:val="center"/>
              <w:rPr>
                <w:rFonts w:hint="eastAsia" w:cs="Times New Roman"/>
                <w:vertAlign w:val="baseline"/>
                <w:lang w:val="en-US" w:eastAsia="zh-CN"/>
              </w:rPr>
            </w:pPr>
            <w:r>
              <w:rPr>
                <w:rFonts w:hint="eastAsia" w:cs="Times New Roman"/>
                <w:vertAlign w:val="baseline"/>
                <w:lang w:val="en-US" w:eastAsia="zh-CN"/>
              </w:rPr>
              <w:t>2</w:t>
            </w:r>
          </w:p>
        </w:tc>
        <w:tc>
          <w:tcPr>
            <w:tcW w:w="989" w:type="dxa"/>
          </w:tcPr>
          <w:p w14:paraId="408BD8FA">
            <w:pPr>
              <w:numPr>
                <w:ilvl w:val="0"/>
                <w:numId w:val="0"/>
              </w:numPr>
              <w:jc w:val="center"/>
              <w:rPr>
                <w:rFonts w:hint="eastAsia" w:cs="Times New Roman"/>
                <w:vertAlign w:val="baseline"/>
                <w:lang w:val="en-US" w:eastAsia="zh-CN"/>
              </w:rPr>
            </w:pPr>
            <w:r>
              <w:rPr>
                <w:rFonts w:hint="eastAsia" w:cs="Times New Roman"/>
                <w:vertAlign w:val="baseline"/>
                <w:lang w:val="en-US" w:eastAsia="zh-CN"/>
              </w:rPr>
              <w:t>3</w:t>
            </w:r>
          </w:p>
        </w:tc>
        <w:tc>
          <w:tcPr>
            <w:tcW w:w="989" w:type="dxa"/>
          </w:tcPr>
          <w:p w14:paraId="781CD82A">
            <w:pPr>
              <w:numPr>
                <w:ilvl w:val="0"/>
                <w:numId w:val="0"/>
              </w:numPr>
              <w:jc w:val="center"/>
              <w:rPr>
                <w:rFonts w:hint="eastAsia" w:cs="Times New Roman"/>
                <w:vertAlign w:val="baseline"/>
                <w:lang w:val="en-US" w:eastAsia="zh-CN"/>
              </w:rPr>
            </w:pPr>
            <w:r>
              <w:rPr>
                <w:rFonts w:hint="eastAsia" w:cs="Times New Roman"/>
                <w:vertAlign w:val="baseline"/>
                <w:lang w:val="en-US" w:eastAsia="zh-CN"/>
              </w:rPr>
              <w:t>4</w:t>
            </w:r>
          </w:p>
        </w:tc>
        <w:tc>
          <w:tcPr>
            <w:tcW w:w="989" w:type="dxa"/>
          </w:tcPr>
          <w:p w14:paraId="13787579">
            <w:pPr>
              <w:numPr>
                <w:ilvl w:val="0"/>
                <w:numId w:val="0"/>
              </w:numPr>
              <w:jc w:val="center"/>
              <w:rPr>
                <w:rFonts w:hint="eastAsia" w:cs="Times New Roman"/>
                <w:vertAlign w:val="baseline"/>
                <w:lang w:val="en-US" w:eastAsia="zh-CN"/>
              </w:rPr>
            </w:pPr>
            <w:r>
              <w:rPr>
                <w:rFonts w:hint="eastAsia" w:cs="Times New Roman"/>
                <w:vertAlign w:val="baseline"/>
                <w:lang w:val="en-US" w:eastAsia="zh-CN"/>
              </w:rPr>
              <w:t>5</w:t>
            </w:r>
          </w:p>
        </w:tc>
        <w:tc>
          <w:tcPr>
            <w:tcW w:w="989" w:type="dxa"/>
          </w:tcPr>
          <w:p w14:paraId="33DB8048">
            <w:pPr>
              <w:numPr>
                <w:ilvl w:val="0"/>
                <w:numId w:val="0"/>
              </w:numPr>
              <w:jc w:val="center"/>
              <w:rPr>
                <w:rFonts w:hint="eastAsia" w:cs="Times New Roman"/>
                <w:vertAlign w:val="baseline"/>
                <w:lang w:val="en-US" w:eastAsia="zh-CN"/>
              </w:rPr>
            </w:pPr>
            <w:r>
              <w:rPr>
                <w:rFonts w:hint="eastAsia" w:cs="Times New Roman"/>
                <w:vertAlign w:val="baseline"/>
                <w:lang w:val="en-US" w:eastAsia="zh-CN"/>
              </w:rPr>
              <w:t>6</w:t>
            </w:r>
          </w:p>
        </w:tc>
        <w:tc>
          <w:tcPr>
            <w:tcW w:w="990" w:type="dxa"/>
          </w:tcPr>
          <w:p w14:paraId="40839C9D">
            <w:pPr>
              <w:numPr>
                <w:ilvl w:val="0"/>
                <w:numId w:val="0"/>
              </w:numPr>
              <w:jc w:val="center"/>
              <w:rPr>
                <w:rFonts w:hint="eastAsia" w:cs="Times New Roman"/>
                <w:vertAlign w:val="baseline"/>
                <w:lang w:val="en-US" w:eastAsia="zh-CN"/>
              </w:rPr>
            </w:pPr>
            <w:r>
              <w:rPr>
                <w:rFonts w:hint="eastAsia" w:cs="Times New Roman"/>
                <w:vertAlign w:val="baseline"/>
                <w:lang w:val="en-US" w:eastAsia="zh-CN"/>
              </w:rPr>
              <w:t>平均值</w:t>
            </w:r>
          </w:p>
        </w:tc>
        <w:tc>
          <w:tcPr>
            <w:tcW w:w="1598" w:type="dxa"/>
          </w:tcPr>
          <w:p w14:paraId="4C49AC3E">
            <w:pPr>
              <w:numPr>
                <w:ilvl w:val="0"/>
                <w:numId w:val="0"/>
              </w:numPr>
              <w:jc w:val="center"/>
              <w:rPr>
                <w:rFonts w:hint="eastAsia" w:cs="Times New Roman"/>
                <w:vertAlign w:val="baseline"/>
                <w:lang w:val="en-US" w:eastAsia="zh-CN"/>
              </w:rPr>
            </w:pPr>
            <w:r>
              <w:rPr>
                <w:rFonts w:hint="eastAsia" w:cs="Times New Roman"/>
                <w:vertAlign w:val="baseline"/>
                <w:lang w:val="en-US" w:eastAsia="zh-CN"/>
              </w:rPr>
              <w:t>实验标准差</w:t>
            </w:r>
          </w:p>
        </w:tc>
      </w:tr>
      <w:tr w14:paraId="7D876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vAlign w:val="center"/>
          </w:tcPr>
          <w:p w14:paraId="07A22686">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5897</w:t>
            </w:r>
          </w:p>
        </w:tc>
        <w:tc>
          <w:tcPr>
            <w:tcW w:w="989" w:type="dxa"/>
            <w:vAlign w:val="center"/>
          </w:tcPr>
          <w:p w14:paraId="2853A32A">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5901</w:t>
            </w:r>
          </w:p>
        </w:tc>
        <w:tc>
          <w:tcPr>
            <w:tcW w:w="989" w:type="dxa"/>
            <w:vAlign w:val="center"/>
          </w:tcPr>
          <w:p w14:paraId="014BA9CF">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5899</w:t>
            </w:r>
          </w:p>
        </w:tc>
        <w:tc>
          <w:tcPr>
            <w:tcW w:w="989" w:type="dxa"/>
            <w:vAlign w:val="center"/>
          </w:tcPr>
          <w:p w14:paraId="4E7CE04B">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5900</w:t>
            </w:r>
          </w:p>
        </w:tc>
        <w:tc>
          <w:tcPr>
            <w:tcW w:w="989" w:type="dxa"/>
            <w:vAlign w:val="center"/>
          </w:tcPr>
          <w:p w14:paraId="2592B6B0">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5899</w:t>
            </w:r>
          </w:p>
        </w:tc>
        <w:tc>
          <w:tcPr>
            <w:tcW w:w="989" w:type="dxa"/>
            <w:vAlign w:val="center"/>
          </w:tcPr>
          <w:p w14:paraId="5BF10B3E">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5902</w:t>
            </w:r>
          </w:p>
        </w:tc>
        <w:tc>
          <w:tcPr>
            <w:tcW w:w="990" w:type="dxa"/>
            <w:vAlign w:val="center"/>
          </w:tcPr>
          <w:p w14:paraId="4C7F3FA8">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5900</w:t>
            </w:r>
          </w:p>
        </w:tc>
        <w:tc>
          <w:tcPr>
            <w:tcW w:w="1598" w:type="dxa"/>
            <w:vAlign w:val="center"/>
          </w:tcPr>
          <w:p w14:paraId="7ED66849">
            <w:pPr>
              <w:keepNext w:val="0"/>
              <w:keepLines w:val="0"/>
              <w:widowControl/>
              <w:suppressLineNumbers w:val="0"/>
              <w:ind w:left="0" w:leftChars="0" w:firstLine="0" w:firstLineChars="0"/>
              <w:jc w:val="center"/>
              <w:textAlignment w:val="center"/>
              <w:rPr>
                <w:rFonts w:hint="eastAsia" w:cs="Times New Roman"/>
                <w:vertAlign w:val="baseline"/>
                <w:lang w:val="en-US" w:eastAsia="zh-CN"/>
              </w:rPr>
            </w:pPr>
            <w:r>
              <w:rPr>
                <w:rFonts w:hint="eastAsia" w:ascii="宋体" w:hAnsi="宋体" w:eastAsia="宋体" w:cs="宋体"/>
                <w:i w:val="0"/>
                <w:iCs w:val="0"/>
                <w:color w:val="000000"/>
                <w:kern w:val="0"/>
                <w:sz w:val="24"/>
                <w:szCs w:val="24"/>
                <w:u w:val="none"/>
                <w:lang w:val="en-US" w:eastAsia="zh-CN" w:bidi="ar"/>
              </w:rPr>
              <w:t>1.75</w:t>
            </w:r>
          </w:p>
        </w:tc>
      </w:tr>
    </w:tbl>
    <w:p w14:paraId="340FB21B">
      <w:pPr>
        <w:numPr>
          <w:ilvl w:val="0"/>
          <w:numId w:val="0"/>
        </w:numPr>
        <w:ind w:firstLine="480"/>
        <w:jc w:val="left"/>
        <w:rPr>
          <w:rFonts w:hint="eastAsia" w:cs="Times New Roman"/>
          <w:lang w:val="en-US" w:eastAsia="zh-CN"/>
        </w:rPr>
      </w:pPr>
      <w:r>
        <w:rPr>
          <w:rFonts w:hint="eastAsia" w:cs="Times New Roman"/>
          <w:lang w:val="en-US" w:eastAsia="zh-CN"/>
        </w:rPr>
        <w:t>由表C.1可知，单次校准结果的测量重复性为1.75 m/s，所以</w:t>
      </w:r>
      <w:r>
        <w:rPr>
          <w:rFonts w:hint="eastAsia" w:cs="Times New Roman"/>
          <w:i/>
          <w:iCs/>
          <w:lang w:val="en-US" w:eastAsia="zh-CN"/>
        </w:rPr>
        <w:t>u</w:t>
      </w:r>
      <w:r>
        <w:rPr>
          <w:rFonts w:hint="eastAsia" w:cs="Times New Roman"/>
          <w:vertAlign w:val="subscript"/>
          <w:lang w:val="en-US" w:eastAsia="zh-CN"/>
        </w:rPr>
        <w:t>1</w:t>
      </w:r>
      <w:r>
        <w:rPr>
          <w:rFonts w:hint="eastAsia" w:cs="Times New Roman"/>
          <w:lang w:val="en-US" w:eastAsia="zh-CN"/>
        </w:rPr>
        <w:t>=1.75 m/s。</w:t>
      </w:r>
    </w:p>
    <w:p w14:paraId="6DFDF598">
      <w:pPr>
        <w:numPr>
          <w:ilvl w:val="0"/>
          <w:numId w:val="0"/>
        </w:numPr>
        <w:jc w:val="left"/>
        <w:rPr>
          <w:rFonts w:hint="default" w:cs="Times New Roman"/>
          <w:lang w:val="en-US" w:eastAsia="zh-CN"/>
        </w:rPr>
      </w:pPr>
      <w:r>
        <w:rPr>
          <w:rFonts w:hint="eastAsia" w:cs="Times New Roman"/>
          <w:lang w:val="en-US" w:eastAsia="zh-CN"/>
        </w:rPr>
        <w:t>3.2 由超声声速测定仪分辨力引入的标准不确定度分量</w:t>
      </w:r>
      <w:r>
        <w:rPr>
          <w:rFonts w:hint="eastAsia" w:cs="Times New Roman"/>
          <w:i/>
          <w:iCs/>
          <w:lang w:val="en-US" w:eastAsia="zh-CN"/>
        </w:rPr>
        <w:t>u</w:t>
      </w:r>
      <w:r>
        <w:rPr>
          <w:rFonts w:hint="eastAsia" w:cs="Times New Roman"/>
          <w:vertAlign w:val="subscript"/>
          <w:lang w:val="en-US" w:eastAsia="zh-CN"/>
        </w:rPr>
        <w:t>2</w:t>
      </w:r>
    </w:p>
    <w:p w14:paraId="337221BE">
      <w:pPr>
        <w:numPr>
          <w:ilvl w:val="0"/>
          <w:numId w:val="0"/>
        </w:numPr>
        <w:ind w:firstLine="480"/>
        <w:jc w:val="left"/>
        <w:rPr>
          <w:rFonts w:hint="eastAsia" w:cs="Times New Roman"/>
          <w:lang w:val="en-US" w:eastAsia="zh-CN"/>
        </w:rPr>
      </w:pPr>
      <w:r>
        <w:rPr>
          <w:rFonts w:hint="eastAsia" w:cs="Times New Roman"/>
          <w:lang w:val="en-US" w:eastAsia="zh-CN"/>
        </w:rPr>
        <w:t>超声声速测定仪的读数分辨力为1 m/s，则不确定度区间半宽为0.5 m/s，设为均匀分布，取</w:t>
      </w:r>
      <w:r>
        <w:rPr>
          <w:rFonts w:cs="Times New Roman"/>
          <w:color w:val="FF0000"/>
          <w:kern w:val="0"/>
          <w:position w:val="-8"/>
        </w:rPr>
        <w:object>
          <v:shape id="_x0000_i1054" o:spt="75" type="#_x0000_t75" style="height:18.5pt;width:35.55pt;" o:ole="t" filled="f" o:preferrelative="t" stroked="f" coordsize="21600,21600">
            <v:path/>
            <v:fill on="f" focussize="0,0"/>
            <v:stroke on="f"/>
            <v:imagedata r:id="rId15" o:title=""/>
            <o:lock v:ext="edit" aspectratio="t"/>
            <w10:wrap type="none"/>
            <w10:anchorlock/>
          </v:shape>
          <o:OLEObject Type="Embed" ProgID="Equation.3" ShapeID="_x0000_i1054" DrawAspect="Content" ObjectID="_1468075729" r:id="rId14">
            <o:LockedField>false</o:LockedField>
          </o:OLEObject>
        </w:object>
      </w:r>
      <w:r>
        <w:rPr>
          <w:rFonts w:hint="eastAsia" w:cs="Times New Roman"/>
          <w:lang w:val="en-US" w:eastAsia="zh-CN"/>
        </w:rPr>
        <w:t>,则由超声声速测定仪的读数分辨力引入的测量误差的不确定度为：</w:t>
      </w:r>
    </w:p>
    <w:p w14:paraId="2E2016C3">
      <w:pPr>
        <w:numPr>
          <w:ilvl w:val="0"/>
          <w:numId w:val="0"/>
        </w:numPr>
        <w:ind w:firstLine="1890" w:firstLineChars="900"/>
        <w:jc w:val="left"/>
        <w:rPr>
          <w:rFonts w:hint="default" w:cs="Times New Roman"/>
          <w:lang w:val="en-US" w:eastAsia="zh-CN"/>
        </w:rPr>
      </w:pPr>
      <w:r>
        <w:rPr>
          <w:rFonts w:cs="Times New Roman"/>
          <w:color w:val="FF0000"/>
          <w:kern w:val="0"/>
          <w:position w:val="-10"/>
        </w:rPr>
        <w:object>
          <v:shape id="_x0000_i1055" o:spt="75" type="#_x0000_t75" style="height:19.9pt;width:119.55pt;" o:ole="t" filled="f" o:preferrelative="t" stroked="f" coordsize="21600,21600">
            <v:path/>
            <v:fill on="f" focussize="0,0"/>
            <v:stroke on="f"/>
            <v:imagedata r:id="rId17" o:title=""/>
            <o:lock v:ext="edit" aspectratio="t"/>
            <w10:wrap type="none"/>
            <w10:anchorlock/>
          </v:shape>
          <o:OLEObject Type="Embed" ProgID="Equation.3" ShapeID="_x0000_i1055" DrawAspect="Content" ObjectID="_1468075730" r:id="rId16">
            <o:LockedField>false</o:LockedField>
          </o:OLEObject>
        </w:object>
      </w:r>
    </w:p>
    <w:p w14:paraId="320D2A47">
      <w:pPr>
        <w:numPr>
          <w:ilvl w:val="0"/>
          <w:numId w:val="0"/>
        </w:numPr>
        <w:jc w:val="left"/>
        <w:rPr>
          <w:rFonts w:hint="default" w:cs="Times New Roman"/>
          <w:lang w:val="en-US" w:eastAsia="zh-CN"/>
        </w:rPr>
      </w:pPr>
      <w:r>
        <w:rPr>
          <w:rFonts w:hint="eastAsia" w:cs="Times New Roman"/>
          <w:lang w:val="en-US" w:eastAsia="zh-CN"/>
        </w:rPr>
        <w:t>.3.3 由专用试块引入的标准不确定度分量</w:t>
      </w:r>
      <w:r>
        <w:rPr>
          <w:rFonts w:hint="eastAsia" w:cs="Times New Roman"/>
          <w:i/>
          <w:iCs/>
          <w:lang w:val="en-US" w:eastAsia="zh-CN"/>
        </w:rPr>
        <w:t>u</w:t>
      </w:r>
      <w:r>
        <w:rPr>
          <w:rFonts w:hint="eastAsia" w:cs="Times New Roman"/>
          <w:vertAlign w:val="subscript"/>
          <w:lang w:val="en-US" w:eastAsia="zh-CN"/>
        </w:rPr>
        <w:t>3</w:t>
      </w:r>
    </w:p>
    <w:p w14:paraId="2B72E7D2">
      <w:pPr>
        <w:numPr>
          <w:ilvl w:val="0"/>
          <w:numId w:val="0"/>
        </w:numPr>
        <w:ind w:firstLine="420" w:firstLineChars="200"/>
        <w:jc w:val="both"/>
        <w:rPr>
          <w:rFonts w:hint="eastAsia" w:cs="Times New Roman"/>
          <w:color w:val="FF0000"/>
          <w:kern w:val="0"/>
          <w:position w:val="-14"/>
          <w:lang w:eastAsia="zh-CN"/>
        </w:rPr>
      </w:pPr>
      <w:r>
        <w:rPr>
          <w:rFonts w:hint="eastAsia" w:cs="Times New Roman"/>
          <w:lang w:val="en-US" w:eastAsia="zh-CN"/>
        </w:rPr>
        <w:t>测量温度为23 ℃时，专用试块标准声速</w:t>
      </w:r>
      <w:r>
        <w:rPr>
          <w:rFonts w:hint="eastAsia" w:cs="Times New Roman"/>
          <w:i/>
          <w:iCs/>
          <w:lang w:val="en-US" w:eastAsia="zh-CN"/>
        </w:rPr>
        <w:t>c</w:t>
      </w:r>
      <w:r>
        <w:rPr>
          <w:rFonts w:hint="eastAsia" w:cs="Times New Roman"/>
          <w:lang w:val="en-US" w:eastAsia="zh-CN"/>
        </w:rPr>
        <w:t>为5894.7 m/s（标准声速来源于上级校准证书），专用试块声速随着温度升高而降低，温度变化对测量声速的影响约为1 m/s/℃（20℃~200℃碳钢纵波声速下降斜率 -0.85~-0.90 m/s/℃）。</w:t>
      </w:r>
      <w:r>
        <w:rPr>
          <w:rFonts w:hint="default" w:ascii="Times New Roman" w:hAnsi="Times New Roman" w:cs="Times New Roman"/>
          <w:lang w:val="en-US" w:eastAsia="zh-CN"/>
        </w:rPr>
        <w:t>温度计最大允许误差为±0.5 ℃，温度变化对声速的影响约为1m/s/℃，因此声速变化的区间半宽为0.5 m/s，按均匀分布评定，</w:t>
      </w:r>
      <w:r>
        <w:rPr>
          <w:rFonts w:hint="eastAsia" w:cs="Times New Roman"/>
          <w:lang w:val="en-US" w:eastAsia="zh-CN"/>
        </w:rPr>
        <w:t>包含因子</w:t>
      </w:r>
      <w:r>
        <w:rPr>
          <w:rFonts w:cs="Times New Roman"/>
          <w:color w:val="FF0000"/>
          <w:kern w:val="0"/>
          <w:position w:val="-8"/>
        </w:rPr>
        <w:object>
          <v:shape id="_x0000_i1056" o:spt="75" type="#_x0000_t75" style="height:18.5pt;width:35.55pt;" o:ole="t" filled="f" o:preferrelative="t" stroked="f" coordsize="21600,21600">
            <v:path/>
            <v:fill on="f" focussize="0,0"/>
            <v:stroke on="f"/>
            <v:imagedata r:id="rId15" o:title=""/>
            <o:lock v:ext="edit" aspectratio="t"/>
            <w10:wrap type="none"/>
            <w10:anchorlock/>
          </v:shape>
          <o:OLEObject Type="Embed" ProgID="Equation.3" ShapeID="_x0000_i1056" DrawAspect="Content" ObjectID="_1468075731" r:id="rId18">
            <o:LockedField>false</o:LockedField>
          </o:OLEObject>
        </w:object>
      </w:r>
      <w:r>
        <w:rPr>
          <w:rFonts w:hint="eastAsia" w:cs="Times New Roman"/>
          <w:color w:val="auto"/>
          <w:kern w:val="0"/>
          <w:position w:val="-14"/>
          <w:lang w:eastAsia="zh-CN"/>
        </w:rPr>
        <w:t>。</w:t>
      </w:r>
    </w:p>
    <w:p w14:paraId="668E7ABA">
      <w:pPr>
        <w:numPr>
          <w:ilvl w:val="0"/>
          <w:numId w:val="0"/>
        </w:numPr>
        <w:ind w:firstLine="2310" w:firstLineChars="1100"/>
        <w:jc w:val="both"/>
        <w:rPr>
          <w:rFonts w:hint="eastAsia" w:cs="Times New Roman"/>
          <w:color w:val="FF0000"/>
          <w:kern w:val="0"/>
          <w:position w:val="-14"/>
          <w:lang w:val="en-US" w:eastAsia="zh-CN"/>
        </w:rPr>
      </w:pPr>
      <w:r>
        <w:rPr>
          <w:rFonts w:cs="Times New Roman"/>
          <w:color w:val="FF0000"/>
          <w:kern w:val="0"/>
          <w:position w:val="-14"/>
        </w:rPr>
        <w:object>
          <v:shape id="_x0000_i1057" o:spt="75" type="#_x0000_t75" style="height:21.95pt;width:126.45pt;" o:ole="t" filled="f" o:preferrelative="t" stroked="f" coordsize="21600,21600">
            <v:path/>
            <v:fill on="f" focussize="0,0"/>
            <v:stroke on="f"/>
            <v:imagedata r:id="rId20" o:title=""/>
            <o:lock v:ext="edit" aspectratio="t"/>
            <w10:wrap type="none"/>
            <w10:anchorlock/>
          </v:shape>
          <o:OLEObject Type="Embed" ProgID="Equation.3" ShapeID="_x0000_i1057" DrawAspect="Content" ObjectID="_1468075732" r:id="rId19">
            <o:LockedField>false</o:LockedField>
          </o:OLEObject>
        </w:object>
      </w:r>
    </w:p>
    <w:p w14:paraId="5EB9E8ED">
      <w:pPr>
        <w:numPr>
          <w:ilvl w:val="0"/>
          <w:numId w:val="0"/>
        </w:numPr>
        <w:spacing w:after="156" w:afterLines="50"/>
        <w:ind w:leftChars="0" w:firstLine="420" w:firstLineChars="200"/>
        <w:jc w:val="left"/>
        <w:rPr>
          <w:rFonts w:hint="eastAsia" w:cs="Times New Roman"/>
          <w:lang w:val="en-US" w:eastAsia="zh-CN"/>
        </w:rPr>
      </w:pPr>
      <w:r>
        <w:rPr>
          <w:rFonts w:hint="eastAsia" w:cs="Times New Roman"/>
          <w:lang w:eastAsia="zh-CN"/>
        </w:rPr>
        <w:t>专用试块声速引入的扩展不确定度为</w:t>
      </w:r>
      <w:r>
        <w:rPr>
          <w:rFonts w:hint="eastAsia" w:cs="Times New Roman"/>
          <w:lang w:val="en-US" w:eastAsia="zh-CN"/>
        </w:rPr>
        <w:t>0.2%，</w:t>
      </w:r>
      <w:r>
        <w:rPr>
          <w:rFonts w:hint="eastAsia" w:cs="Times New Roman"/>
          <w:i/>
          <w:iCs/>
          <w:lang w:val="en-US" w:eastAsia="zh-CN"/>
        </w:rPr>
        <w:t>k</w:t>
      </w:r>
      <w:r>
        <w:rPr>
          <w:rFonts w:hint="eastAsia" w:cs="Times New Roman"/>
          <w:lang w:val="en-US" w:eastAsia="zh-CN"/>
        </w:rPr>
        <w:t>=2（来源于上级校准证书）。</w:t>
      </w:r>
    </w:p>
    <w:p w14:paraId="73949A8F">
      <w:pPr>
        <w:numPr>
          <w:ilvl w:val="0"/>
          <w:numId w:val="0"/>
        </w:numPr>
        <w:ind w:firstLine="2310" w:firstLineChars="1100"/>
        <w:jc w:val="both"/>
        <w:rPr>
          <w:rFonts w:hint="eastAsia" w:cs="Times New Roman"/>
          <w:color w:val="FF0000"/>
          <w:kern w:val="0"/>
          <w:position w:val="-14"/>
          <w:lang w:val="en-US" w:eastAsia="zh-CN"/>
        </w:rPr>
      </w:pPr>
      <w:r>
        <w:rPr>
          <w:rFonts w:cs="Times New Roman"/>
          <w:color w:val="FF0000"/>
          <w:kern w:val="0"/>
          <w:position w:val="-14"/>
        </w:rPr>
        <w:object>
          <v:shape id="_x0000_i1058" o:spt="75" type="#_x0000_t75" style="height:20.7pt;width:110.7pt;" o:ole="t" filled="f" o:preferrelative="t" stroked="f" coordsize="21600,21600">
            <v:path/>
            <v:fill on="f" focussize="0,0"/>
            <v:stroke on="f"/>
            <v:imagedata r:id="rId22" o:title=""/>
            <o:lock v:ext="edit" aspectratio="t"/>
            <w10:wrap type="none"/>
            <w10:anchorlock/>
          </v:shape>
          <o:OLEObject Type="Embed" ProgID="Equation.3" ShapeID="_x0000_i1058" DrawAspect="Content" ObjectID="_1468075733" r:id="rId21">
            <o:LockedField>false</o:LockedField>
          </o:OLEObject>
        </w:object>
      </w:r>
    </w:p>
    <w:p w14:paraId="6B8CE54A">
      <w:pPr>
        <w:numPr>
          <w:ilvl w:val="0"/>
          <w:numId w:val="0"/>
        </w:numPr>
        <w:ind w:firstLine="2310" w:firstLineChars="1100"/>
        <w:jc w:val="both"/>
        <w:rPr>
          <w:rFonts w:hint="eastAsia" w:cs="Times New Roman"/>
          <w:color w:val="FF0000"/>
          <w:kern w:val="0"/>
          <w:position w:val="-14"/>
          <w:lang w:val="en-US" w:eastAsia="zh-CN"/>
        </w:rPr>
      </w:pPr>
      <w:r>
        <w:rPr>
          <w:rFonts w:cs="Times New Roman"/>
          <w:color w:val="FF0000"/>
          <w:kern w:val="0"/>
          <w:position w:val="-14"/>
        </w:rPr>
        <w:object>
          <v:shape id="_x0000_i1059" o:spt="75" type="#_x0000_t75" style="height:19.8pt;width:175.7pt;" o:ole="t" filled="f" o:preferrelative="t" stroked="f" coordsize="21600,21600">
            <v:path/>
            <v:fill on="f" focussize="0,0"/>
            <v:stroke on="f"/>
            <v:imagedata r:id="rId24" o:title=""/>
            <o:lock v:ext="edit" aspectratio="t"/>
            <w10:wrap type="none"/>
            <w10:anchorlock/>
          </v:shape>
          <o:OLEObject Type="Embed" ProgID="Equation.3" ShapeID="_x0000_i1059" DrawAspect="Content" ObjectID="_1468075734" r:id="rId23">
            <o:LockedField>false</o:LockedField>
          </o:OLEObject>
        </w:object>
      </w:r>
    </w:p>
    <w:p w14:paraId="6FDBD575">
      <w:pPr>
        <w:numPr>
          <w:ilvl w:val="0"/>
          <w:numId w:val="0"/>
        </w:numPr>
        <w:ind w:firstLine="420" w:firstLineChars="200"/>
        <w:jc w:val="both"/>
        <w:rPr>
          <w:rFonts w:hint="eastAsia" w:cs="Times New Roman"/>
          <w:color w:val="FF0000"/>
          <w:kern w:val="0"/>
          <w:position w:val="-14"/>
          <w:lang w:eastAsia="zh-CN"/>
        </w:rPr>
      </w:pPr>
      <w:r>
        <w:rPr>
          <w:rFonts w:hint="eastAsia" w:cs="Times New Roman"/>
          <w:lang w:val="en-US" w:eastAsia="zh-CN"/>
        </w:rPr>
        <w:t>专用试块厚度最大允许误差引入的不确定度：</w:t>
      </w:r>
      <w:bookmarkStart w:id="1" w:name="_GoBack"/>
      <w:bookmarkEnd w:id="1"/>
      <w:r>
        <w:rPr>
          <w:rFonts w:hint="eastAsia" w:cs="Times New Roman"/>
          <w:lang w:val="en-US" w:eastAsia="zh-CN"/>
        </w:rPr>
        <w:t>以厚度为10 mm为列，MPE为±0.01 mm，标准声速</w:t>
      </w:r>
      <w:r>
        <w:rPr>
          <w:rFonts w:hint="eastAsia" w:cs="Times New Roman"/>
          <w:i/>
          <w:iCs/>
          <w:lang w:val="en-US" w:eastAsia="zh-CN"/>
        </w:rPr>
        <w:t>c</w:t>
      </w:r>
      <w:r>
        <w:rPr>
          <w:rFonts w:hint="eastAsia" w:cs="Times New Roman"/>
          <w:lang w:val="en-US" w:eastAsia="zh-CN"/>
        </w:rPr>
        <w:t>为5894.7 m/s，可以得出最大声速误差为±5.89 m/s，</w:t>
      </w:r>
      <w:r>
        <w:rPr>
          <w:rFonts w:hint="default" w:ascii="Times New Roman" w:hAnsi="Times New Roman" w:cs="Times New Roman"/>
          <w:lang w:val="en-US" w:eastAsia="zh-CN"/>
        </w:rPr>
        <w:t>按均匀分布评定，</w:t>
      </w:r>
      <w:r>
        <w:rPr>
          <w:rFonts w:hint="eastAsia" w:cs="Times New Roman"/>
          <w:lang w:val="en-US" w:eastAsia="zh-CN"/>
        </w:rPr>
        <w:t>包含因子</w:t>
      </w:r>
      <w:r>
        <w:rPr>
          <w:rFonts w:cs="Times New Roman"/>
          <w:color w:val="FF0000"/>
          <w:kern w:val="0"/>
          <w:position w:val="-8"/>
        </w:rPr>
        <w:object>
          <v:shape id="_x0000_i1060" o:spt="75" type="#_x0000_t75" style="height:18.5pt;width:35.55pt;" o:ole="t" filled="f" o:preferrelative="t" stroked="f" coordsize="21600,21600">
            <v:path/>
            <v:fill on="f" focussize="0,0"/>
            <v:stroke on="f"/>
            <v:imagedata r:id="rId15" o:title=""/>
            <o:lock v:ext="edit" aspectratio="t"/>
            <w10:wrap type="none"/>
            <w10:anchorlock/>
          </v:shape>
          <o:OLEObject Type="Embed" ProgID="Equation.3" ShapeID="_x0000_i1060" DrawAspect="Content" ObjectID="_1468075735" r:id="rId25">
            <o:LockedField>false</o:LockedField>
          </o:OLEObject>
        </w:object>
      </w:r>
      <w:r>
        <w:rPr>
          <w:rFonts w:hint="eastAsia" w:cs="Times New Roman"/>
          <w:color w:val="auto"/>
          <w:kern w:val="0"/>
          <w:position w:val="-14"/>
          <w:lang w:eastAsia="zh-CN"/>
        </w:rPr>
        <w:t>。</w:t>
      </w:r>
    </w:p>
    <w:p w14:paraId="7958B548">
      <w:pPr>
        <w:numPr>
          <w:ilvl w:val="0"/>
          <w:numId w:val="0"/>
        </w:numPr>
        <w:ind w:firstLine="2310" w:firstLineChars="1100"/>
        <w:jc w:val="both"/>
        <w:rPr>
          <w:rFonts w:hint="eastAsia" w:cs="Times New Roman"/>
          <w:color w:val="FF0000"/>
          <w:kern w:val="0"/>
          <w:position w:val="-14"/>
          <w:lang w:val="en-US" w:eastAsia="zh-CN"/>
        </w:rPr>
      </w:pPr>
      <w:r>
        <w:rPr>
          <w:rFonts w:cs="Times New Roman"/>
          <w:color w:val="FF0000"/>
          <w:kern w:val="0"/>
          <w:position w:val="-14"/>
        </w:rPr>
        <w:object>
          <v:shape id="_x0000_i1061" o:spt="75" type="#_x0000_t75" style="height:21.95pt;width:133.45pt;" o:ole="t" filled="f" o:preferrelative="t" stroked="f" coordsize="21600,21600">
            <v:path/>
            <v:fill on="f" focussize="0,0"/>
            <v:stroke on="f"/>
            <v:imagedata r:id="rId27" o:title=""/>
            <o:lock v:ext="edit" aspectratio="t"/>
            <w10:wrap type="none"/>
            <w10:anchorlock/>
          </v:shape>
          <o:OLEObject Type="Embed" ProgID="Equation.3" ShapeID="_x0000_i1061" DrawAspect="Content" ObjectID="_1468075736" r:id="rId26">
            <o:LockedField>false</o:LockedField>
          </o:OLEObject>
        </w:object>
      </w:r>
    </w:p>
    <w:p w14:paraId="2C8A3513">
      <w:pPr>
        <w:spacing w:after="156" w:afterLines="50"/>
        <w:ind w:left="0" w:leftChars="0" w:firstLine="420" w:firstLineChars="200"/>
        <w:jc w:val="left"/>
        <w:rPr>
          <w:rFonts w:hint="eastAsia" w:cs="Times New Roman"/>
          <w:vertAlign w:val="subscript"/>
          <w:lang w:val="en-US" w:eastAsia="zh-CN"/>
        </w:rPr>
      </w:pPr>
      <w:r>
        <w:rPr>
          <w:rFonts w:hint="eastAsia" w:cs="Times New Roman"/>
          <w:lang w:val="en-US" w:eastAsia="zh-CN"/>
        </w:rPr>
        <w:t>由专用试块引入的标准不确定度分量</w:t>
      </w:r>
      <w:r>
        <w:rPr>
          <w:rFonts w:hint="eastAsia" w:cs="Times New Roman"/>
          <w:i/>
          <w:iCs/>
          <w:lang w:val="en-US" w:eastAsia="zh-CN"/>
        </w:rPr>
        <w:t>u</w:t>
      </w:r>
      <w:r>
        <w:rPr>
          <w:rFonts w:hint="eastAsia" w:cs="Times New Roman"/>
          <w:vertAlign w:val="subscript"/>
          <w:lang w:val="en-US" w:eastAsia="zh-CN"/>
        </w:rPr>
        <w:t>2</w:t>
      </w:r>
      <w:r>
        <w:rPr>
          <w:rFonts w:hint="eastAsia" w:cs="Times New Roman"/>
          <w:vertAlign w:val="baseline"/>
          <w:lang w:val="en-US" w:eastAsia="zh-CN"/>
        </w:rPr>
        <w:t>：</w:t>
      </w:r>
    </w:p>
    <w:p w14:paraId="19797FD8">
      <w:pPr>
        <w:spacing w:after="156" w:afterLines="50"/>
        <w:ind w:left="0" w:leftChars="0" w:firstLine="1680" w:firstLineChars="800"/>
        <w:jc w:val="left"/>
        <w:rPr>
          <w:rFonts w:hint="default" w:cs="Times New Roman"/>
          <w:vertAlign w:val="subscript"/>
          <w:lang w:val="en-US" w:eastAsia="zh-CN"/>
        </w:rPr>
      </w:pPr>
      <w:r>
        <w:rPr>
          <w:rFonts w:cs="Times New Roman"/>
          <w:position w:val="-16"/>
        </w:rPr>
        <w:object>
          <v:shape id="_x0000_i1062" o:spt="75" type="#_x0000_t75" style="height:23.5pt;width:172.2pt;" o:ole="t" filled="f" o:preferrelative="t" stroked="f" coordsize="21600,21600">
            <v:path/>
            <v:fill on="f" focussize="0,0"/>
            <v:stroke on="f"/>
            <v:imagedata r:id="rId29" o:title=""/>
            <o:lock v:ext="edit" aspectratio="t"/>
            <w10:wrap type="none"/>
            <w10:anchorlock/>
          </v:shape>
          <o:OLEObject Type="Embed" ProgID="Equation.3" ShapeID="_x0000_i1062" DrawAspect="Content" ObjectID="_1468075737" r:id="rId28">
            <o:LockedField>false</o:LockedField>
          </o:OLEObject>
        </w:object>
      </w:r>
    </w:p>
    <w:p w14:paraId="5131AC78">
      <w:pPr>
        <w:spacing w:after="156" w:afterLines="50"/>
        <w:ind w:left="0" w:leftChars="0" w:firstLine="0" w:firstLineChars="0"/>
        <w:jc w:val="left"/>
        <w:rPr>
          <w:rFonts w:cs="Times New Roman"/>
        </w:rPr>
      </w:pPr>
      <w:r>
        <w:rPr>
          <w:rFonts w:hint="eastAsia" w:cs="Times New Roman"/>
          <w:bCs/>
          <w:lang w:val="en-US" w:eastAsia="zh-CN"/>
        </w:rPr>
        <w:t>4 标准不确定度分量汇总表</w:t>
      </w:r>
    </w:p>
    <w:p w14:paraId="08B67C7B">
      <w:pPr>
        <w:ind w:firstLine="420"/>
        <w:jc w:val="center"/>
        <w:rPr>
          <w:rFonts w:eastAsia="黑体" w:cs="Times New Roman"/>
          <w:sz w:val="21"/>
        </w:rPr>
      </w:pPr>
      <w:r>
        <w:rPr>
          <w:rFonts w:eastAsia="黑体" w:cs="Times New Roman"/>
          <w:sz w:val="21"/>
        </w:rPr>
        <w:t>表2</w:t>
      </w:r>
      <w:r>
        <w:rPr>
          <w:rFonts w:hint="eastAsia" w:eastAsia="黑体" w:cs="Times New Roman"/>
          <w:sz w:val="21"/>
        </w:rPr>
        <w:t>标准不确定度分量汇总</w:t>
      </w:r>
    </w:p>
    <w:tbl>
      <w:tblPr>
        <w:tblStyle w:val="18"/>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2835"/>
        <w:gridCol w:w="1276"/>
        <w:gridCol w:w="2806"/>
      </w:tblGrid>
      <w:tr w14:paraId="30307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6FD37B7A">
            <w:pPr>
              <w:ind w:firstLine="0" w:firstLineChars="0"/>
              <w:jc w:val="center"/>
              <w:rPr>
                <w:rFonts w:cs="Times New Roman"/>
                <w:sz w:val="21"/>
              </w:rPr>
            </w:pPr>
            <w:r>
              <w:rPr>
                <w:rFonts w:cs="Times New Roman"/>
                <w:sz w:val="21"/>
              </w:rPr>
              <w:t>序号</w:t>
            </w:r>
          </w:p>
        </w:tc>
        <w:tc>
          <w:tcPr>
            <w:tcW w:w="2835" w:type="dxa"/>
            <w:vAlign w:val="center"/>
          </w:tcPr>
          <w:p w14:paraId="662293E1">
            <w:pPr>
              <w:ind w:firstLine="210" w:firstLineChars="100"/>
              <w:jc w:val="center"/>
              <w:rPr>
                <w:rFonts w:cs="Times New Roman"/>
                <w:sz w:val="21"/>
              </w:rPr>
            </w:pPr>
            <w:r>
              <w:rPr>
                <w:rFonts w:cs="Times New Roman"/>
                <w:sz w:val="21"/>
              </w:rPr>
              <w:t>不确定度分量</w:t>
            </w:r>
          </w:p>
        </w:tc>
        <w:tc>
          <w:tcPr>
            <w:tcW w:w="1276" w:type="dxa"/>
            <w:vAlign w:val="center"/>
          </w:tcPr>
          <w:p w14:paraId="71B4FF59">
            <w:pPr>
              <w:ind w:firstLine="0" w:firstLineChars="0"/>
              <w:jc w:val="center"/>
              <w:rPr>
                <w:rFonts w:cs="Times New Roman"/>
                <w:sz w:val="21"/>
              </w:rPr>
            </w:pPr>
            <w:r>
              <w:rPr>
                <w:rFonts w:cs="Times New Roman"/>
                <w:sz w:val="21"/>
              </w:rPr>
              <w:t>符号</w:t>
            </w:r>
          </w:p>
        </w:tc>
        <w:tc>
          <w:tcPr>
            <w:tcW w:w="2806" w:type="dxa"/>
            <w:vAlign w:val="center"/>
          </w:tcPr>
          <w:p w14:paraId="7570D075">
            <w:pPr>
              <w:ind w:firstLine="0" w:firstLineChars="0"/>
              <w:jc w:val="center"/>
              <w:rPr>
                <w:rFonts w:cs="Times New Roman"/>
                <w:sz w:val="21"/>
              </w:rPr>
            </w:pPr>
            <w:r>
              <w:rPr>
                <w:rFonts w:cs="Times New Roman"/>
                <w:sz w:val="21"/>
              </w:rPr>
              <w:t>标准不确定度/</w:t>
            </w:r>
            <w:r>
              <w:rPr>
                <w:rFonts w:hint="eastAsia" w:cs="Times New Roman"/>
                <w:sz w:val="21"/>
                <w:lang w:eastAsia="zh-CN"/>
              </w:rPr>
              <w:t>（</w:t>
            </w:r>
            <w:r>
              <w:rPr>
                <w:rFonts w:hint="eastAsia" w:cs="Times New Roman"/>
                <w:sz w:val="21"/>
                <w:lang w:val="en-US" w:eastAsia="zh-CN"/>
              </w:rPr>
              <w:t>m/s</w:t>
            </w:r>
            <w:r>
              <w:rPr>
                <w:rFonts w:hint="eastAsia" w:cs="Times New Roman"/>
                <w:sz w:val="21"/>
                <w:lang w:eastAsia="zh-CN"/>
              </w:rPr>
              <w:t>）</w:t>
            </w:r>
          </w:p>
        </w:tc>
      </w:tr>
      <w:tr w14:paraId="312E0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49742ED5">
            <w:pPr>
              <w:ind w:firstLine="0" w:firstLineChars="0"/>
              <w:jc w:val="center"/>
              <w:rPr>
                <w:rFonts w:cs="Times New Roman"/>
                <w:sz w:val="21"/>
              </w:rPr>
            </w:pPr>
            <w:r>
              <w:rPr>
                <w:rFonts w:cs="Times New Roman"/>
                <w:sz w:val="21"/>
              </w:rPr>
              <w:t>1</w:t>
            </w:r>
          </w:p>
        </w:tc>
        <w:tc>
          <w:tcPr>
            <w:tcW w:w="2835" w:type="dxa"/>
            <w:vAlign w:val="center"/>
          </w:tcPr>
          <w:p w14:paraId="7BD5DD53">
            <w:pPr>
              <w:ind w:firstLine="0" w:firstLineChars="0"/>
              <w:jc w:val="center"/>
              <w:rPr>
                <w:rFonts w:hint="eastAsia" w:eastAsia="宋体" w:cs="Times New Roman"/>
                <w:sz w:val="21"/>
                <w:lang w:eastAsia="zh-CN"/>
              </w:rPr>
            </w:pPr>
            <w:r>
              <w:rPr>
                <w:rFonts w:hint="eastAsia" w:cs="Times New Roman"/>
                <w:sz w:val="21"/>
                <w:lang w:eastAsia="zh-CN"/>
              </w:rPr>
              <w:t>重复性</w:t>
            </w:r>
          </w:p>
        </w:tc>
        <w:tc>
          <w:tcPr>
            <w:tcW w:w="1276" w:type="dxa"/>
            <w:vAlign w:val="center"/>
          </w:tcPr>
          <w:p w14:paraId="472FB8A0">
            <w:pPr>
              <w:ind w:firstLine="0" w:firstLineChars="0"/>
              <w:jc w:val="center"/>
              <w:rPr>
                <w:rFonts w:cs="Times New Roman"/>
                <w:sz w:val="21"/>
              </w:rPr>
            </w:pPr>
            <w:r>
              <w:rPr>
                <w:rFonts w:cs="Times New Roman"/>
                <w:position w:val="-10"/>
                <w:sz w:val="21"/>
              </w:rPr>
              <w:object>
                <v:shape id="_x0000_i1063" o:spt="75" type="#_x0000_t75" style="height:16.5pt;width:12pt;" o:ole="t" filled="f" o:preferrelative="t" stroked="f" coordsize="21600,21600">
                  <v:path/>
                  <v:fill on="f" focussize="0,0"/>
                  <v:stroke on="f" joinstyle="miter"/>
                  <v:imagedata r:id="rId31" o:title=""/>
                  <o:lock v:ext="edit" aspectratio="t"/>
                  <w10:wrap type="none"/>
                  <w10:anchorlock/>
                </v:shape>
                <o:OLEObject Type="Embed" ProgID="Equation.3" ShapeID="_x0000_i1063" DrawAspect="Content" ObjectID="_1468075738" r:id="rId30">
                  <o:LockedField>false</o:LockedField>
                </o:OLEObject>
              </w:object>
            </w:r>
          </w:p>
        </w:tc>
        <w:tc>
          <w:tcPr>
            <w:tcW w:w="2806" w:type="dxa"/>
            <w:vAlign w:val="center"/>
          </w:tcPr>
          <w:p w14:paraId="50F69A72">
            <w:pPr>
              <w:ind w:firstLine="0" w:firstLineChars="0"/>
              <w:jc w:val="center"/>
              <w:rPr>
                <w:rFonts w:hint="default" w:eastAsia="宋体" w:cs="Times New Roman"/>
                <w:sz w:val="21"/>
                <w:lang w:val="en-US" w:eastAsia="zh-CN"/>
              </w:rPr>
            </w:pPr>
            <w:r>
              <w:rPr>
                <w:rFonts w:hint="eastAsia" w:cs="Times New Roman"/>
                <w:sz w:val="21"/>
                <w:lang w:val="en-US" w:eastAsia="zh-CN"/>
              </w:rPr>
              <w:t>1.75</w:t>
            </w:r>
          </w:p>
        </w:tc>
      </w:tr>
      <w:tr w14:paraId="00B4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0F390FD1">
            <w:pPr>
              <w:ind w:firstLine="0" w:firstLineChars="0"/>
              <w:jc w:val="center"/>
              <w:rPr>
                <w:rFonts w:cs="Times New Roman"/>
                <w:sz w:val="21"/>
              </w:rPr>
            </w:pPr>
            <w:r>
              <w:rPr>
                <w:rFonts w:cs="Times New Roman"/>
                <w:sz w:val="21"/>
              </w:rPr>
              <w:t>2</w:t>
            </w:r>
          </w:p>
        </w:tc>
        <w:tc>
          <w:tcPr>
            <w:tcW w:w="2835" w:type="dxa"/>
            <w:vAlign w:val="center"/>
          </w:tcPr>
          <w:p w14:paraId="1793F629">
            <w:pPr>
              <w:ind w:firstLine="0" w:firstLineChars="0"/>
              <w:jc w:val="center"/>
              <w:rPr>
                <w:rFonts w:hint="default" w:eastAsia="宋体" w:cs="Times New Roman"/>
                <w:sz w:val="21"/>
                <w:lang w:val="en-US" w:eastAsia="zh-CN"/>
              </w:rPr>
            </w:pPr>
            <w:r>
              <w:rPr>
                <w:rFonts w:hint="eastAsia" w:cs="Times New Roman"/>
                <w:sz w:val="21"/>
                <w:lang w:val="en-US" w:eastAsia="zh-CN"/>
              </w:rPr>
              <w:t>超声声速测定仪分辨力</w:t>
            </w:r>
          </w:p>
        </w:tc>
        <w:tc>
          <w:tcPr>
            <w:tcW w:w="1276" w:type="dxa"/>
            <w:vAlign w:val="center"/>
          </w:tcPr>
          <w:p w14:paraId="71326144">
            <w:pPr>
              <w:ind w:firstLine="0" w:firstLineChars="0"/>
              <w:jc w:val="center"/>
              <w:rPr>
                <w:rFonts w:cs="Times New Roman"/>
                <w:position w:val="-10"/>
                <w:sz w:val="21"/>
              </w:rPr>
            </w:pPr>
            <w:r>
              <w:rPr>
                <w:rFonts w:cs="Times New Roman"/>
                <w:position w:val="-10"/>
                <w:sz w:val="21"/>
              </w:rPr>
              <w:object>
                <v:shape id="_x0000_i1064" o:spt="75" type="#_x0000_t75" style="height:17.25pt;width:13.5pt;" o:ole="t" filled="f" o:preferrelative="t" stroked="f" coordsize="21600,21600">
                  <v:path/>
                  <v:fill on="f" focussize="0,0"/>
                  <v:stroke on="f" joinstyle="miter"/>
                  <v:imagedata r:id="rId33" o:title=""/>
                  <o:lock v:ext="edit" aspectratio="t"/>
                  <w10:wrap type="none"/>
                  <w10:anchorlock/>
                </v:shape>
                <o:OLEObject Type="Embed" ProgID="Equation.3" ShapeID="_x0000_i1064" DrawAspect="Content" ObjectID="_1468075739" r:id="rId32">
                  <o:LockedField>false</o:LockedField>
                </o:OLEObject>
              </w:object>
            </w:r>
          </w:p>
        </w:tc>
        <w:tc>
          <w:tcPr>
            <w:tcW w:w="2806" w:type="dxa"/>
            <w:vAlign w:val="center"/>
          </w:tcPr>
          <w:p w14:paraId="448CDAAC">
            <w:pPr>
              <w:ind w:firstLine="0" w:firstLineChars="0"/>
              <w:jc w:val="center"/>
              <w:rPr>
                <w:rFonts w:hint="default" w:eastAsia="宋体" w:cs="Times New Roman"/>
                <w:sz w:val="21"/>
                <w:lang w:val="en-US" w:eastAsia="zh-CN"/>
              </w:rPr>
            </w:pPr>
            <w:r>
              <w:rPr>
                <w:rFonts w:hint="eastAsia" w:cs="Times New Roman"/>
                <w:sz w:val="21"/>
                <w:lang w:val="en-US" w:eastAsia="zh-CN"/>
              </w:rPr>
              <w:t>0.29</w:t>
            </w:r>
          </w:p>
        </w:tc>
      </w:tr>
      <w:tr w14:paraId="7A4D8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66B1C8BA">
            <w:pPr>
              <w:ind w:firstLine="0" w:firstLineChars="0"/>
              <w:jc w:val="center"/>
              <w:rPr>
                <w:rFonts w:cs="Times New Roman"/>
                <w:sz w:val="21"/>
              </w:rPr>
            </w:pPr>
            <w:r>
              <w:rPr>
                <w:rFonts w:cs="Times New Roman"/>
                <w:sz w:val="21"/>
              </w:rPr>
              <w:t>3</w:t>
            </w:r>
          </w:p>
        </w:tc>
        <w:tc>
          <w:tcPr>
            <w:tcW w:w="2835" w:type="dxa"/>
            <w:vAlign w:val="center"/>
          </w:tcPr>
          <w:p w14:paraId="3311F8AD">
            <w:pPr>
              <w:ind w:firstLine="0" w:firstLineChars="0"/>
              <w:jc w:val="center"/>
              <w:rPr>
                <w:rFonts w:hint="eastAsia" w:eastAsia="宋体" w:cs="Times New Roman"/>
                <w:sz w:val="21"/>
                <w:lang w:eastAsia="zh-CN"/>
              </w:rPr>
            </w:pPr>
            <w:r>
              <w:rPr>
                <w:rFonts w:hint="eastAsia" w:cs="Times New Roman"/>
                <w:sz w:val="21"/>
                <w:lang w:eastAsia="zh-CN"/>
              </w:rPr>
              <w:t>专用试块</w:t>
            </w:r>
          </w:p>
        </w:tc>
        <w:tc>
          <w:tcPr>
            <w:tcW w:w="1276" w:type="dxa"/>
            <w:vAlign w:val="center"/>
          </w:tcPr>
          <w:p w14:paraId="2901854E">
            <w:pPr>
              <w:ind w:firstLine="0" w:firstLineChars="0"/>
              <w:jc w:val="center"/>
              <w:rPr>
                <w:rFonts w:cs="Times New Roman"/>
                <w:position w:val="-10"/>
                <w:sz w:val="21"/>
              </w:rPr>
            </w:pPr>
            <w:r>
              <w:rPr>
                <w:rFonts w:cs="Times New Roman"/>
                <w:position w:val="-12"/>
                <w:sz w:val="21"/>
              </w:rPr>
              <w:object>
                <v:shape id="_x0000_i1065" o:spt="75" type="#_x0000_t75" style="height:17.25pt;width:12.75pt;" o:ole="t" filled="f" o:preferrelative="t" stroked="f" coordsize="21600,21600">
                  <v:path/>
                  <v:fill on="f" focussize="0,0"/>
                  <v:stroke on="f" joinstyle="miter"/>
                  <v:imagedata r:id="rId35" o:title=""/>
                  <o:lock v:ext="edit" aspectratio="t"/>
                  <w10:wrap type="none"/>
                  <w10:anchorlock/>
                </v:shape>
                <o:OLEObject Type="Embed" ProgID="Equation.3" ShapeID="_x0000_i1065" DrawAspect="Content" ObjectID="_1468075740" r:id="rId34">
                  <o:LockedField>false</o:LockedField>
                </o:OLEObject>
              </w:object>
            </w:r>
          </w:p>
        </w:tc>
        <w:tc>
          <w:tcPr>
            <w:tcW w:w="2806" w:type="dxa"/>
            <w:vAlign w:val="center"/>
          </w:tcPr>
          <w:p w14:paraId="4ED51786">
            <w:pPr>
              <w:ind w:firstLine="0" w:firstLineChars="0"/>
              <w:jc w:val="center"/>
              <w:rPr>
                <w:rFonts w:hint="default" w:eastAsia="宋体" w:cs="Times New Roman"/>
                <w:sz w:val="21"/>
                <w:lang w:val="en-US" w:eastAsia="zh-CN"/>
              </w:rPr>
            </w:pPr>
            <w:r>
              <w:rPr>
                <w:rFonts w:hint="eastAsia" w:cs="Times New Roman"/>
                <w:sz w:val="21"/>
                <w:lang w:val="en-US" w:eastAsia="zh-CN"/>
              </w:rPr>
              <w:t>6.81</w:t>
            </w:r>
          </w:p>
        </w:tc>
      </w:tr>
    </w:tbl>
    <w:p w14:paraId="68A479E5">
      <w:pPr>
        <w:ind w:left="0" w:leftChars="0" w:firstLine="0" w:firstLineChars="0"/>
        <w:rPr>
          <w:rFonts w:hint="eastAsia" w:cs="Times New Roman"/>
          <w:bCs/>
          <w:lang w:eastAsia="zh-CN"/>
        </w:rPr>
      </w:pPr>
      <w:r>
        <w:rPr>
          <w:rFonts w:hint="eastAsia" w:cs="Times New Roman"/>
          <w:bCs/>
          <w:lang w:val="en-US" w:eastAsia="zh-CN"/>
        </w:rPr>
        <w:t>5 合成标准不确定度</w:t>
      </w:r>
    </w:p>
    <w:p w14:paraId="6754BF4C">
      <w:pPr>
        <w:ind w:firstLine="480"/>
        <w:rPr>
          <w:rFonts w:cs="Times New Roman"/>
          <w:bCs/>
        </w:rPr>
      </w:pPr>
      <w:r>
        <w:rPr>
          <w:rFonts w:hint="eastAsia" w:cs="Times New Roman"/>
          <w:bCs/>
          <w:lang w:eastAsia="zh-CN"/>
        </w:rPr>
        <w:t>表</w:t>
      </w:r>
      <w:r>
        <w:rPr>
          <w:rFonts w:hint="eastAsia" w:cs="Times New Roman"/>
          <w:bCs/>
          <w:lang w:val="en-US" w:eastAsia="zh-CN"/>
        </w:rPr>
        <w:t>2中</w:t>
      </w:r>
      <w:r>
        <w:rPr>
          <w:rFonts w:cs="Times New Roman"/>
          <w:bCs/>
        </w:rPr>
        <w:t>各</w:t>
      </w:r>
      <w:r>
        <w:rPr>
          <w:rFonts w:hint="eastAsia" w:cs="Times New Roman"/>
          <w:bCs/>
        </w:rPr>
        <w:t>分量来源不同，彼此独立，故不相关</w:t>
      </w:r>
      <w:r>
        <w:rPr>
          <w:rFonts w:cs="Times New Roman"/>
          <w:bCs/>
        </w:rPr>
        <w:t>，合成标准不确定度为：</w:t>
      </w:r>
    </w:p>
    <w:p w14:paraId="4B6999F3">
      <w:pPr>
        <w:ind w:firstLine="1995" w:firstLineChars="950"/>
        <w:rPr>
          <w:rFonts w:cs="Times New Roman"/>
        </w:rPr>
      </w:pPr>
      <w:r>
        <w:rPr>
          <w:rFonts w:cs="Times New Roman"/>
          <w:position w:val="-14"/>
        </w:rPr>
        <w:object>
          <v:shape id="_x0000_i1066" o:spt="75" type="#_x0000_t75" style="height:22.5pt;width:150.85pt;" o:ole="t" filled="f" o:preferrelative="t" stroked="f" coordsize="21600,21600">
            <v:path/>
            <v:fill on="f" focussize="0,0"/>
            <v:stroke on="f"/>
            <v:imagedata r:id="rId37" o:title=""/>
            <o:lock v:ext="edit" aspectratio="t"/>
            <w10:wrap type="none"/>
            <w10:anchorlock/>
          </v:shape>
          <o:OLEObject Type="Embed" ProgID="Equation.3" ShapeID="_x0000_i1066" DrawAspect="Content" ObjectID="_1468075741" r:id="rId36">
            <o:LockedField>false</o:LockedField>
          </o:OLEObject>
        </w:object>
      </w:r>
    </w:p>
    <w:p w14:paraId="1DEDC813">
      <w:pPr>
        <w:ind w:left="0" w:leftChars="0" w:firstLine="0" w:firstLineChars="0"/>
        <w:rPr>
          <w:rFonts w:cs="Times New Roman"/>
        </w:rPr>
      </w:pPr>
      <w:r>
        <w:rPr>
          <w:rFonts w:hint="eastAsia" w:cs="Times New Roman"/>
          <w:bCs/>
          <w:lang w:val="en-US" w:eastAsia="zh-CN"/>
        </w:rPr>
        <w:t>6 扩展不确定度</w:t>
      </w:r>
    </w:p>
    <w:p w14:paraId="2D663786">
      <w:pPr>
        <w:ind w:firstLine="480"/>
        <w:rPr>
          <w:rFonts w:hint="eastAsia" w:cs="Times New Roman"/>
          <w:lang w:eastAsia="zh-CN"/>
        </w:rPr>
      </w:pPr>
      <w:r>
        <w:rPr>
          <w:rFonts w:hint="eastAsia" w:cs="Times New Roman"/>
        </w:rPr>
        <w:t>合成后的标准不确定度按近似正态分布考虑</w:t>
      </w:r>
      <w:r>
        <w:rPr>
          <w:rFonts w:hint="eastAsia" w:cs="Times New Roman"/>
          <w:lang w:eastAsia="zh-CN"/>
        </w:rPr>
        <w:t>，</w:t>
      </w:r>
      <w:r>
        <w:rPr>
          <w:rFonts w:hint="eastAsia" w:cs="Times New Roman"/>
        </w:rPr>
        <w:t>当取包含因子</w:t>
      </w:r>
      <w:r>
        <w:rPr>
          <w:rFonts w:hint="eastAsia" w:cs="Times New Roman"/>
          <w:i/>
          <w:iCs/>
        </w:rPr>
        <w:t>k</w:t>
      </w:r>
      <w:r>
        <w:rPr>
          <w:rFonts w:hint="eastAsia" w:cs="Times New Roman"/>
        </w:rPr>
        <w:t xml:space="preserve"> = 2时</w:t>
      </w:r>
      <w:r>
        <w:rPr>
          <w:rFonts w:hint="eastAsia" w:cs="Times New Roman"/>
          <w:lang w:eastAsia="zh-CN"/>
        </w:rPr>
        <w:t>，</w:t>
      </w:r>
      <w:r>
        <w:rPr>
          <w:rFonts w:hint="eastAsia" w:cs="Times New Roman"/>
        </w:rPr>
        <w:t>对应的包含概率</w:t>
      </w:r>
      <w:r>
        <w:rPr>
          <w:rFonts w:hint="eastAsia" w:cs="Times New Roman"/>
          <w:i/>
          <w:iCs/>
        </w:rPr>
        <w:t>p</w:t>
      </w:r>
      <w:r>
        <w:rPr>
          <w:rFonts w:hint="eastAsia" w:cs="Times New Roman"/>
        </w:rPr>
        <w:t>=95%</w:t>
      </w:r>
      <w:r>
        <w:rPr>
          <w:rFonts w:hint="eastAsia" w:cs="Times New Roman"/>
          <w:lang w:eastAsia="zh-CN"/>
        </w:rPr>
        <w:t>，</w:t>
      </w:r>
      <w:r>
        <w:rPr>
          <w:rFonts w:hint="eastAsia" w:cs="Times New Roman"/>
        </w:rPr>
        <w:t>其扩展不确定度为</w:t>
      </w:r>
      <w:r>
        <w:rPr>
          <w:rFonts w:hint="eastAsia" w:cs="Times New Roman"/>
          <w:lang w:eastAsia="zh-CN"/>
        </w:rPr>
        <w:t>：</w:t>
      </w:r>
    </w:p>
    <w:p w14:paraId="4A014881">
      <w:pPr>
        <w:ind w:firstLine="1890" w:firstLineChars="900"/>
        <w:rPr>
          <w:rFonts w:hint="eastAsia" w:cs="Times New Roman"/>
          <w:szCs w:val="24"/>
          <w:lang w:val="en-US" w:eastAsia="zh-CN"/>
        </w:rPr>
      </w:pPr>
      <w:r>
        <w:rPr>
          <w:rFonts w:cs="Times New Roman"/>
          <w:position w:val="-12"/>
        </w:rPr>
        <w:object>
          <v:shape id="_x0000_i1067" o:spt="75" type="#_x0000_t75" style="height:18.75pt;width:104.75pt;" o:ole="t" filled="f" o:preferrelative="t" stroked="f" coordsize="21600,21600">
            <v:path/>
            <v:fill on="f" focussize="0,0"/>
            <v:stroke on="f"/>
            <v:imagedata r:id="rId39" o:title=""/>
            <o:lock v:ext="edit" aspectratio="t"/>
            <w10:wrap type="none"/>
            <w10:anchorlock/>
          </v:shape>
          <o:OLEObject Type="Embed" ProgID="Equation.3" ShapeID="_x0000_i1067" DrawAspect="Content" ObjectID="_1468075742" r:id="rId38">
            <o:LockedField>false</o:LockedField>
          </o:OLEObject>
        </w:object>
      </w:r>
    </w:p>
    <w:p w14:paraId="4B83040A">
      <w:pPr>
        <w:rPr>
          <w:rFonts w:hint="eastAsia" w:cs="Times New Roman"/>
          <w:szCs w:val="24"/>
          <w:lang w:val="en-US" w:eastAsia="zh-CN"/>
        </w:rPr>
      </w:pPr>
      <w:r>
        <w:rPr>
          <w:rFonts w:hint="eastAsia" w:cs="Times New Roman"/>
          <w:szCs w:val="24"/>
          <w:lang w:val="en-US" w:eastAsia="zh-CN"/>
        </w:rPr>
        <w:t>相对扩展不确定的为：</w:t>
      </w:r>
    </w:p>
    <w:p w14:paraId="78571215">
      <w:pPr>
        <w:ind w:left="0" w:leftChars="0" w:firstLine="1890" w:firstLineChars="900"/>
        <w:rPr>
          <w:rFonts w:hint="default" w:cs="Times New Roman"/>
          <w:szCs w:val="24"/>
          <w:lang w:val="en-US" w:eastAsia="zh-CN"/>
        </w:rPr>
      </w:pPr>
      <w:r>
        <w:rPr>
          <w:rFonts w:cs="Times New Roman"/>
          <w:position w:val="-24"/>
        </w:rPr>
        <w:object>
          <v:shape id="_x0000_i1068" o:spt="75" type="#_x0000_t75" style="height:32.3pt;width:88.75pt;" o:ole="t" filled="f" o:preferrelative="t" stroked="f" coordsize="21600,21600">
            <v:path/>
            <v:fill on="f" focussize="0,0"/>
            <v:stroke on="f"/>
            <v:imagedata r:id="rId41" o:title=""/>
            <o:lock v:ext="edit" aspectratio="t"/>
            <w10:wrap type="none"/>
            <w10:anchorlock/>
          </v:shape>
          <o:OLEObject Type="Embed" ProgID="Equation.3" ShapeID="_x0000_i1068" DrawAspect="Content" ObjectID="_1468075743" r:id="rId40">
            <o:LockedField>false</o:LockedField>
          </o:OLEObject>
        </w:object>
      </w:r>
    </w:p>
    <w:p w14:paraId="25D78E60">
      <w:pPr>
        <w:keepNext w:val="0"/>
        <w:keepLines w:val="0"/>
        <w:pageBreakBefore w:val="0"/>
        <w:kinsoku/>
        <w:overflowPunct/>
        <w:topLinePunct w:val="0"/>
        <w:bidi w:val="0"/>
        <w:adjustRightInd/>
        <w:snapToGrid/>
        <w:spacing w:before="144" w:beforeLines="50" w:after="144" w:afterLines="50" w:line="360" w:lineRule="auto"/>
        <w:ind w:left="0" w:leftChars="0" w:firstLine="1890" w:firstLineChars="900"/>
        <w:rPr>
          <w:rFonts w:hint="default" w:cs="Times New Roman"/>
          <w:szCs w:val="24"/>
          <w:lang w:val="en-US" w:eastAsia="zh-CN"/>
        </w:rPr>
      </w:pPr>
    </w:p>
    <w:p w14:paraId="609C7595">
      <w:pPr>
        <w:rPr>
          <w:rFonts w:ascii="Times New Roman" w:hAnsi="Times New Roman"/>
          <w:bCs/>
          <w:color w:val="000000" w:themeColor="text1"/>
          <w:sz w:val="24"/>
          <w14:textFill>
            <w14:solidFill>
              <w14:schemeClr w14:val="tx1"/>
            </w14:solidFill>
          </w14:textFill>
        </w:rPr>
      </w:pPr>
      <w:r>
        <w:rPr>
          <w:rFonts w:ascii="Times New Roman" w:hAnsi="Times New Roman"/>
          <w:bCs/>
          <w:color w:val="000000" w:themeColor="text1"/>
          <w:sz w:val="24"/>
          <w14:textFill>
            <w14:solidFill>
              <w14:schemeClr w14:val="tx1"/>
            </w14:solidFill>
          </w14:textFill>
        </w:rPr>
        <w:br w:type="page"/>
      </w:r>
    </w:p>
    <w:p w14:paraId="1D01FD09">
      <w:pPr>
        <w:keepNext w:val="0"/>
        <w:keepLines w:val="0"/>
        <w:pageBreakBefore w:val="0"/>
        <w:kinsoku/>
        <w:overflowPunct/>
        <w:topLinePunct w:val="0"/>
        <w:bidi w:val="0"/>
        <w:adjustRightInd/>
        <w:snapToGrid/>
        <w:spacing w:before="144" w:beforeLines="50" w:after="144" w:afterLines="50" w:line="360" w:lineRule="auto"/>
        <w:jc w:val="center"/>
        <w:rPr>
          <w:rFonts w:hint="default" w:ascii="Times New Roman" w:hAnsi="Times New Roman" w:eastAsia="黑体" w:cs="Times New Roman"/>
          <w:b/>
          <w:kern w:val="0"/>
          <w:sz w:val="28"/>
          <w:szCs w:val="24"/>
          <w:lang w:val="en-US" w:eastAsia="zh-CN" w:bidi="ar-SA"/>
        </w:rPr>
      </w:pPr>
      <w:r>
        <w:rPr>
          <w:rFonts w:hint="eastAsia" w:ascii="Times New Roman" w:hAnsi="Times New Roman" w:eastAsia="黑体" w:cs="Times New Roman"/>
          <w:b/>
          <w:kern w:val="0"/>
          <w:sz w:val="28"/>
          <w:szCs w:val="24"/>
          <w:lang w:val="en-US" w:eastAsia="zh-CN" w:bidi="ar-SA"/>
        </w:rPr>
        <w:t>超声声速测定仪校准结果不确定度评定（电信号模式）</w:t>
      </w:r>
    </w:p>
    <w:p w14:paraId="483AFBA7">
      <w:pPr>
        <w:keepNext w:val="0"/>
        <w:keepLines w:val="0"/>
        <w:pageBreakBefore w:val="0"/>
        <w:kinsoku/>
        <w:overflowPunct/>
        <w:topLinePunct w:val="0"/>
        <w:bidi w:val="0"/>
        <w:adjustRightInd/>
        <w:snapToGrid/>
        <w:spacing w:before="144" w:beforeLines="50" w:after="144" w:afterLines="50" w:line="360" w:lineRule="auto"/>
        <w:ind w:firstLine="480"/>
        <w:jc w:val="left"/>
        <w:rPr>
          <w:rFonts w:cs="Times New Roman"/>
          <w:bCs/>
        </w:rPr>
      </w:pPr>
      <w:r>
        <w:rPr>
          <w:rFonts w:hint="eastAsia" w:cs="Times New Roman"/>
          <w:bCs/>
          <w:lang w:eastAsia="zh-CN"/>
        </w:rPr>
        <w:t>超声声速测定仪校准结果的不确定度，主要内容就是评定声速示值</w:t>
      </w:r>
      <w:r>
        <w:rPr>
          <w:rFonts w:hint="eastAsia" w:cs="Times New Roman"/>
          <w:bCs/>
          <w:lang w:val="en-US" w:eastAsia="zh-CN"/>
        </w:rPr>
        <w:t>相对</w:t>
      </w:r>
      <w:r>
        <w:rPr>
          <w:rFonts w:hint="eastAsia" w:cs="Times New Roman"/>
          <w:bCs/>
          <w:lang w:eastAsia="zh-CN"/>
        </w:rPr>
        <w:t>误差的不确定度</w:t>
      </w:r>
      <w:r>
        <w:rPr>
          <w:rFonts w:cs="Times New Roman"/>
          <w:bCs/>
        </w:rPr>
        <w:t>。</w:t>
      </w:r>
    </w:p>
    <w:p w14:paraId="4A784FCB">
      <w:pPr>
        <w:keepNext w:val="0"/>
        <w:keepLines w:val="0"/>
        <w:pageBreakBefore w:val="0"/>
        <w:kinsoku/>
        <w:overflowPunct/>
        <w:topLinePunct w:val="0"/>
        <w:bidi w:val="0"/>
        <w:adjustRightInd/>
        <w:snapToGrid/>
        <w:spacing w:before="144" w:beforeLines="50" w:after="144" w:afterLines="50" w:line="360" w:lineRule="auto"/>
        <w:ind w:firstLine="0" w:firstLineChars="0"/>
        <w:jc w:val="left"/>
        <w:rPr>
          <w:rFonts w:cs="Times New Roman" w:asciiTheme="minorEastAsia" w:hAnsiTheme="minorEastAsia" w:eastAsiaTheme="minorEastAsia"/>
          <w:bCs/>
        </w:rPr>
      </w:pPr>
      <w:r>
        <w:rPr>
          <w:rFonts w:cs="Times New Roman"/>
          <w:bCs/>
        </w:rPr>
        <w:t>1</w:t>
      </w:r>
      <w:r>
        <w:rPr>
          <w:rFonts w:hint="eastAsia" w:cs="Times New Roman"/>
          <w:bCs/>
          <w:lang w:val="en-US" w:eastAsia="zh-CN"/>
        </w:rPr>
        <w:t xml:space="preserve"> </w:t>
      </w:r>
      <w:r>
        <w:rPr>
          <w:rFonts w:cs="Times New Roman" w:asciiTheme="minorEastAsia" w:hAnsiTheme="minorEastAsia" w:eastAsiaTheme="minorEastAsia"/>
          <w:bCs/>
        </w:rPr>
        <w:t>测量</w:t>
      </w:r>
      <w:r>
        <w:rPr>
          <w:rFonts w:hint="eastAsia" w:cs="Times New Roman" w:asciiTheme="minorEastAsia" w:hAnsiTheme="minorEastAsia" w:eastAsiaTheme="minorEastAsia"/>
          <w:bCs/>
          <w:lang w:eastAsia="zh-CN"/>
        </w:rPr>
        <w:t>方法</w:t>
      </w:r>
    </w:p>
    <w:p w14:paraId="79FD08EF">
      <w:pPr>
        <w:keepNext w:val="0"/>
        <w:keepLines w:val="0"/>
        <w:pageBreakBefore w:val="0"/>
        <w:kinsoku/>
        <w:overflowPunct/>
        <w:topLinePunct w:val="0"/>
        <w:bidi w:val="0"/>
        <w:adjustRightInd/>
        <w:snapToGrid/>
        <w:spacing w:before="144" w:beforeLines="50" w:after="144" w:afterLines="50" w:line="360" w:lineRule="auto"/>
        <w:ind w:firstLine="480"/>
        <w:jc w:val="left"/>
        <w:rPr>
          <w:rFonts w:hint="eastAsia" w:eastAsia="宋体" w:cs="Times New Roman"/>
          <w:lang w:eastAsia="zh-CN"/>
        </w:rPr>
      </w:pPr>
      <w:r>
        <w:rPr>
          <w:rFonts w:hint="eastAsia" w:cs="Times New Roman"/>
          <w:lang w:eastAsia="zh-CN"/>
        </w:rPr>
        <w:t>根据校准规范的要求</w:t>
      </w:r>
      <w:r>
        <w:rPr>
          <w:rFonts w:hint="eastAsia" w:cs="Times New Roman"/>
          <w:lang w:val="en-US" w:eastAsia="zh-CN"/>
        </w:rPr>
        <w:t>采用示波器读取猝发音信号时间间隔转换成的声速</w:t>
      </w:r>
      <w:r>
        <w:rPr>
          <w:rFonts w:hint="eastAsia" w:cs="Times New Roman"/>
          <w:lang w:eastAsia="zh-CN"/>
        </w:rPr>
        <w:t>与超声声速测定仪</w:t>
      </w:r>
      <w:r>
        <w:rPr>
          <w:rFonts w:hint="eastAsia" w:cs="Times New Roman"/>
          <w:lang w:val="en-US" w:eastAsia="zh-CN"/>
        </w:rPr>
        <w:t>测定声速进行评定声速示值相对误差</w:t>
      </w:r>
      <w:r>
        <w:rPr>
          <w:rFonts w:hint="eastAsia" w:cs="Times New Roman"/>
          <w:lang w:eastAsia="zh-CN"/>
        </w:rPr>
        <w:t>，对声速的测量结果示值误差进行不确定度评定</w:t>
      </w:r>
    </w:p>
    <w:p w14:paraId="6559B000">
      <w:pPr>
        <w:keepNext w:val="0"/>
        <w:keepLines w:val="0"/>
        <w:pageBreakBefore w:val="0"/>
        <w:kinsoku/>
        <w:overflowPunct/>
        <w:topLinePunct w:val="0"/>
        <w:bidi w:val="0"/>
        <w:adjustRightInd/>
        <w:snapToGrid/>
        <w:spacing w:before="144" w:beforeLines="50" w:after="144" w:afterLines="50" w:line="360" w:lineRule="auto"/>
        <w:ind w:firstLine="0" w:firstLineChars="0"/>
        <w:jc w:val="left"/>
        <w:rPr>
          <w:rFonts w:hint="eastAsia" w:cs="Times New Roman"/>
          <w:bCs/>
          <w:lang w:val="en-US" w:eastAsia="zh-CN"/>
        </w:rPr>
      </w:pPr>
      <w:r>
        <w:rPr>
          <w:rFonts w:hint="eastAsia" w:cs="Times New Roman"/>
          <w:bCs/>
          <w:lang w:val="en-US" w:eastAsia="zh-CN"/>
        </w:rPr>
        <w:t>2 测量模型：</w:t>
      </w:r>
    </w:p>
    <w:p w14:paraId="2C91FF63">
      <w:pPr>
        <w:keepNext w:val="0"/>
        <w:keepLines w:val="0"/>
        <w:pageBreakBefore w:val="0"/>
        <w:widowControl/>
        <w:tabs>
          <w:tab w:val="center" w:pos="4201"/>
          <w:tab w:val="right" w:leader="dot" w:pos="9298"/>
        </w:tabs>
        <w:kinsoku/>
        <w:overflowPunct/>
        <w:topLinePunct w:val="0"/>
        <w:autoSpaceDE w:val="0"/>
        <w:autoSpaceDN w:val="0"/>
        <w:bidi w:val="0"/>
        <w:adjustRightInd/>
        <w:snapToGrid/>
        <w:spacing w:before="144" w:beforeLines="50" w:after="144" w:afterLines="50" w:line="360" w:lineRule="auto"/>
        <w:ind w:right="482" w:firstLine="0" w:firstLineChars="0"/>
        <w:jc w:val="center"/>
        <w:rPr>
          <w:rFonts w:cs="Times New Roman"/>
          <w:color w:val="FF0000"/>
          <w:kern w:val="0"/>
        </w:rPr>
      </w:pPr>
      <w:r>
        <w:rPr>
          <w:rFonts w:cs="Times New Roman"/>
          <w:color w:val="FF0000"/>
          <w:kern w:val="0"/>
        </w:rPr>
        <w:t xml:space="preserve">                      </w:t>
      </w:r>
      <w:r>
        <w:rPr>
          <w:rFonts w:cs="Times New Roman"/>
          <w:color w:val="FF0000"/>
          <w:kern w:val="0"/>
          <w:position w:val="-24"/>
        </w:rPr>
        <w:object>
          <v:shape id="_x0000_i1039" o:spt="75" type="#_x0000_t75" style="height:34pt;width:83.95pt;" o:ole="t" filled="f" o:preferrelative="t" stroked="f" coordsize="21600,21600">
            <v:path/>
            <v:fill on="f" focussize="0,0"/>
            <v:stroke on="f"/>
            <v:imagedata r:id="rId7" o:title=""/>
            <o:lock v:ext="edit" aspectratio="t"/>
            <w10:wrap type="none"/>
            <w10:anchorlock/>
          </v:shape>
          <o:OLEObject Type="Embed" ProgID="Equation.3" ShapeID="_x0000_i1039" DrawAspect="Content" ObjectID="_1468075744" r:id="rId42">
            <o:LockedField>false</o:LockedField>
          </o:OLEObject>
        </w:object>
      </w:r>
      <w:r>
        <w:rPr>
          <w:rFonts w:cs="Times New Roman"/>
          <w:color w:val="FF0000"/>
          <w:kern w:val="0"/>
        </w:rPr>
        <w:t xml:space="preserve">                         </w:t>
      </w:r>
      <w:r>
        <w:rPr>
          <w:rFonts w:cs="Times New Roman"/>
          <w:color w:val="000000" w:themeColor="text1"/>
          <w:kern w:val="0"/>
          <w14:textFill>
            <w14:solidFill>
              <w14:schemeClr w14:val="tx1"/>
            </w14:solidFill>
          </w14:textFill>
        </w:rPr>
        <w:t xml:space="preserve">  </w:t>
      </w:r>
      <w:r>
        <w:rPr>
          <w:rFonts w:cs="Times New Roman"/>
        </w:rPr>
        <w:t>（1）</w:t>
      </w:r>
    </w:p>
    <w:p w14:paraId="76212885">
      <w:pPr>
        <w:keepNext w:val="0"/>
        <w:keepLines w:val="0"/>
        <w:pageBreakBefore w:val="0"/>
        <w:widowControl/>
        <w:tabs>
          <w:tab w:val="center" w:pos="4201"/>
          <w:tab w:val="right" w:leader="dot" w:pos="9298"/>
        </w:tabs>
        <w:kinsoku/>
        <w:overflowPunct/>
        <w:topLinePunct w:val="0"/>
        <w:autoSpaceDE w:val="0"/>
        <w:autoSpaceDN w:val="0"/>
        <w:bidi w:val="0"/>
        <w:adjustRightInd/>
        <w:snapToGrid/>
        <w:spacing w:before="144" w:beforeLines="50" w:after="144" w:afterLines="50" w:line="360" w:lineRule="auto"/>
        <w:ind w:firstLine="480"/>
        <w:rPr>
          <w:kern w:val="0"/>
        </w:rPr>
      </w:pPr>
      <w:r>
        <w:rPr>
          <w:kern w:val="0"/>
          <w:position w:val="-6"/>
        </w:rPr>
        <w:object>
          <v:shape id="_x0000_i1040" o:spt="75" type="#_x0000_t75" style="height:13.95pt;width:12.45pt;" o:ole="t" filled="f" o:preferrelative="t" stroked="f" coordsize="21600,21600">
            <v:path/>
            <v:fill on="f" focussize="0,0"/>
            <v:stroke on="f"/>
            <v:imagedata r:id="rId9" o:title=""/>
            <o:lock v:ext="edit" aspectratio="t"/>
            <w10:wrap type="none"/>
            <w10:anchorlock/>
          </v:shape>
          <o:OLEObject Type="Embed" ProgID="Equation.3" ShapeID="_x0000_i1040" DrawAspect="Content" ObjectID="_1468075745" r:id="rId43">
            <o:LockedField>false</o:LockedField>
          </o:OLEObject>
        </w:object>
      </w:r>
      <w:r>
        <w:rPr>
          <w:kern w:val="0"/>
        </w:rPr>
        <w:t>----</w:t>
      </w:r>
      <w:r>
        <w:rPr>
          <w:rFonts w:hint="eastAsia"/>
          <w:lang w:eastAsia="zh-CN"/>
        </w:rPr>
        <w:t>声速误差</w:t>
      </w:r>
      <w:r>
        <w:rPr>
          <w:kern w:val="0"/>
        </w:rPr>
        <w:t>，</w:t>
      </w:r>
      <w:r>
        <w:rPr>
          <w:rFonts w:hint="eastAsia"/>
          <w:kern w:val="0"/>
          <w:lang w:val="en-US" w:eastAsia="zh-CN"/>
        </w:rPr>
        <w:t>%</w:t>
      </w:r>
      <w:r>
        <w:rPr>
          <w:kern w:val="0"/>
        </w:rPr>
        <w:t>；</w:t>
      </w:r>
    </w:p>
    <w:p w14:paraId="5FCC9E6D">
      <w:pPr>
        <w:keepNext w:val="0"/>
        <w:keepLines w:val="0"/>
        <w:pageBreakBefore w:val="0"/>
        <w:widowControl/>
        <w:tabs>
          <w:tab w:val="center" w:pos="4201"/>
          <w:tab w:val="right" w:leader="dot" w:pos="9298"/>
        </w:tabs>
        <w:kinsoku/>
        <w:overflowPunct/>
        <w:topLinePunct w:val="0"/>
        <w:autoSpaceDE w:val="0"/>
        <w:autoSpaceDN w:val="0"/>
        <w:bidi w:val="0"/>
        <w:adjustRightInd/>
        <w:snapToGrid/>
        <w:spacing w:before="144" w:beforeLines="50" w:after="144" w:afterLines="50" w:line="360" w:lineRule="auto"/>
        <w:ind w:firstLine="480"/>
        <w:rPr>
          <w:kern w:val="0"/>
        </w:rPr>
      </w:pPr>
      <w:r>
        <w:rPr>
          <w:kern w:val="0"/>
          <w:position w:val="-12"/>
        </w:rPr>
        <w:object>
          <v:shape id="_x0000_i1041" o:spt="75" type="#_x0000_t75" style="height:19.5pt;width:10.8pt;" o:ole="t" filled="f" o:preferrelative="t" stroked="f" coordsize="21600,21600">
            <v:path/>
            <v:fill on="f" focussize="0,0"/>
            <v:stroke on="f"/>
            <v:imagedata r:id="rId11" o:title=""/>
            <o:lock v:ext="edit" aspectratio="t"/>
            <w10:wrap type="none"/>
            <w10:anchorlock/>
          </v:shape>
          <o:OLEObject Type="Embed" ProgID="Equation.3" ShapeID="_x0000_i1041" DrawAspect="Content" ObjectID="_1468075746" r:id="rId44">
            <o:LockedField>false</o:LockedField>
          </o:OLEObject>
        </w:object>
      </w:r>
      <w:r>
        <w:rPr>
          <w:kern w:val="0"/>
        </w:rPr>
        <w:t>----</w:t>
      </w:r>
      <w:r>
        <w:rPr>
          <w:rFonts w:hint="eastAsia"/>
          <w:color w:val="000000" w:themeColor="text1"/>
          <w:lang w:eastAsia="zh-CN"/>
          <w14:textFill>
            <w14:solidFill>
              <w14:schemeClr w14:val="tx1"/>
            </w14:solidFill>
          </w14:textFill>
        </w:rPr>
        <w:t>声速测得值的算术</w:t>
      </w:r>
      <w:r>
        <w:rPr>
          <w:rFonts w:hint="eastAsia"/>
          <w:kern w:val="0"/>
        </w:rPr>
        <w:t>平均值</w:t>
      </w:r>
      <w:r>
        <w:rPr>
          <w:kern w:val="0"/>
        </w:rPr>
        <w:t>，</w:t>
      </w:r>
      <w:r>
        <w:rPr>
          <w:rFonts w:hint="eastAsia"/>
          <w:kern w:val="0"/>
          <w:lang w:val="en-US" w:eastAsia="zh-CN"/>
        </w:rPr>
        <w:t>m/s</w:t>
      </w:r>
      <w:r>
        <w:rPr>
          <w:kern w:val="0"/>
        </w:rPr>
        <w:t>；</w:t>
      </w:r>
    </w:p>
    <w:p w14:paraId="79041CB9">
      <w:pPr>
        <w:keepNext w:val="0"/>
        <w:keepLines w:val="0"/>
        <w:pageBreakBefore w:val="0"/>
        <w:widowControl/>
        <w:tabs>
          <w:tab w:val="center" w:pos="4201"/>
          <w:tab w:val="right" w:leader="dot" w:pos="9298"/>
        </w:tabs>
        <w:kinsoku/>
        <w:overflowPunct/>
        <w:topLinePunct w:val="0"/>
        <w:autoSpaceDE w:val="0"/>
        <w:autoSpaceDN w:val="0"/>
        <w:bidi w:val="0"/>
        <w:adjustRightInd/>
        <w:snapToGrid/>
        <w:spacing w:before="144" w:beforeLines="50" w:after="144" w:afterLines="50" w:line="360" w:lineRule="auto"/>
        <w:ind w:firstLine="480"/>
        <w:rPr>
          <w:kern w:val="0"/>
        </w:rPr>
      </w:pPr>
      <w:r>
        <w:rPr>
          <w:kern w:val="0"/>
          <w:position w:val="-6"/>
        </w:rPr>
        <w:object>
          <v:shape id="_x0000_i1042" o:spt="75" type="#_x0000_t75" style="height:11.5pt;width:9.85pt;" o:ole="t" filled="f" o:preferrelative="t" stroked="f" coordsize="21600,21600">
            <v:path/>
            <v:fill on="f" focussize="0,0"/>
            <v:stroke on="f"/>
            <v:imagedata r:id="rId13" o:title=""/>
            <o:lock v:ext="edit" aspectratio="t"/>
            <w10:wrap type="none"/>
            <w10:anchorlock/>
          </v:shape>
          <o:OLEObject Type="Embed" ProgID="Equation.3" ShapeID="_x0000_i1042" DrawAspect="Content" ObjectID="_1468075747" r:id="rId45">
            <o:LockedField>false</o:LockedField>
          </o:OLEObject>
        </w:object>
      </w:r>
      <w:r>
        <w:rPr>
          <w:kern w:val="0"/>
        </w:rPr>
        <w:t>----</w:t>
      </w:r>
      <w:r>
        <w:rPr>
          <w:rFonts w:hint="eastAsia"/>
          <w:lang w:val="en-US" w:eastAsia="zh-CN"/>
        </w:rPr>
        <w:t>标准声速值</w:t>
      </w:r>
      <w:r>
        <w:rPr>
          <w:kern w:val="0"/>
        </w:rPr>
        <w:t>，</w:t>
      </w:r>
      <w:r>
        <w:rPr>
          <w:rFonts w:hint="eastAsia"/>
          <w:kern w:val="0"/>
          <w:lang w:val="en-US" w:eastAsia="zh-CN"/>
        </w:rPr>
        <w:t>m/s</w:t>
      </w:r>
      <w:r>
        <w:rPr>
          <w:kern w:val="0"/>
        </w:rPr>
        <w:t>。</w:t>
      </w:r>
    </w:p>
    <w:p w14:paraId="0E760893">
      <w:pPr>
        <w:keepNext w:val="0"/>
        <w:keepLines w:val="0"/>
        <w:pageBreakBefore w:val="0"/>
        <w:widowControl/>
        <w:tabs>
          <w:tab w:val="center" w:pos="4201"/>
          <w:tab w:val="right" w:leader="dot" w:pos="9298"/>
        </w:tabs>
        <w:kinsoku/>
        <w:overflowPunct/>
        <w:topLinePunct w:val="0"/>
        <w:autoSpaceDE w:val="0"/>
        <w:autoSpaceDN w:val="0"/>
        <w:bidi w:val="0"/>
        <w:adjustRightInd/>
        <w:snapToGrid/>
        <w:spacing w:before="144" w:beforeLines="50" w:after="144" w:afterLines="50" w:line="360" w:lineRule="auto"/>
        <w:ind w:firstLine="560"/>
        <w:rPr>
          <w:rFonts w:hint="eastAsia"/>
          <w:sz w:val="21"/>
          <w:szCs w:val="21"/>
          <w:lang w:eastAsia="zh-CN"/>
        </w:rPr>
      </w:pPr>
      <w:r>
        <w:rPr>
          <w:rFonts w:hint="eastAsia"/>
          <w:sz w:val="21"/>
          <w:szCs w:val="21"/>
          <w:lang w:eastAsia="zh-CN"/>
        </w:rPr>
        <w:t>注：</w:t>
      </w:r>
      <w:r>
        <w:rPr>
          <w:rFonts w:hint="eastAsia"/>
          <w:sz w:val="21"/>
          <w:szCs w:val="21"/>
          <w:lang w:val="en-US" w:eastAsia="zh-CN"/>
        </w:rPr>
        <w:t>根据示波器</w:t>
      </w:r>
      <w:r>
        <w:rPr>
          <w:rFonts w:hint="eastAsia" w:cs="Times New Roman"/>
          <w:lang w:val="en-US" w:eastAsia="zh-CN"/>
        </w:rPr>
        <w:t>读取猝发音信号时间间隔按规范公式（1）计算确定</w:t>
      </w:r>
      <w:r>
        <w:rPr>
          <w:rFonts w:hint="eastAsia"/>
          <w:sz w:val="21"/>
          <w:szCs w:val="21"/>
          <w:lang w:eastAsia="zh-CN"/>
        </w:rPr>
        <w:t>。</w:t>
      </w:r>
    </w:p>
    <w:p w14:paraId="6E7CCF44">
      <w:pPr>
        <w:ind w:firstLine="0" w:firstLineChars="0"/>
        <w:jc w:val="left"/>
        <w:rPr>
          <w:rFonts w:hint="eastAsia" w:cs="Times New Roman"/>
          <w:lang w:eastAsia="zh-CN"/>
        </w:rPr>
      </w:pPr>
      <w:r>
        <w:rPr>
          <w:rFonts w:hint="eastAsia" w:cs="Times New Roman"/>
          <w:bCs/>
          <w:lang w:val="en-US" w:eastAsia="zh-CN"/>
        </w:rPr>
        <w:t>3 测量不确定度来源和不确定度分量评定</w:t>
      </w:r>
    </w:p>
    <w:p w14:paraId="1A9B0A83">
      <w:pPr>
        <w:numPr>
          <w:ilvl w:val="0"/>
          <w:numId w:val="0"/>
        </w:numPr>
        <w:jc w:val="left"/>
        <w:rPr>
          <w:rFonts w:hint="default" w:cs="Times New Roman"/>
          <w:lang w:val="en-US" w:eastAsia="zh-CN"/>
        </w:rPr>
      </w:pPr>
      <w:r>
        <w:rPr>
          <w:rFonts w:hint="eastAsia" w:cs="Times New Roman"/>
          <w:lang w:val="en-US" w:eastAsia="zh-CN"/>
        </w:rPr>
        <w:t>3.1 由测量重复性引入的标准不确定度分量</w:t>
      </w:r>
      <w:r>
        <w:rPr>
          <w:rFonts w:hint="eastAsia" w:cs="Times New Roman"/>
          <w:i/>
          <w:iCs/>
          <w:lang w:val="en-US" w:eastAsia="zh-CN"/>
        </w:rPr>
        <w:t>u</w:t>
      </w:r>
      <w:r>
        <w:rPr>
          <w:rFonts w:hint="eastAsia" w:cs="Times New Roman"/>
          <w:vertAlign w:val="subscript"/>
          <w:lang w:val="en-US" w:eastAsia="zh-CN"/>
        </w:rPr>
        <w:t>1</w:t>
      </w:r>
    </w:p>
    <w:p w14:paraId="41CD098E">
      <w:pPr>
        <w:keepNext w:val="0"/>
        <w:keepLines w:val="0"/>
        <w:pageBreakBefore w:val="0"/>
        <w:numPr>
          <w:ilvl w:val="0"/>
          <w:numId w:val="0"/>
        </w:numPr>
        <w:kinsoku/>
        <w:overflowPunct/>
        <w:topLinePunct w:val="0"/>
        <w:bidi w:val="0"/>
        <w:adjustRightInd/>
        <w:snapToGrid/>
        <w:spacing w:before="144" w:beforeLines="50" w:after="144" w:afterLines="50" w:line="360" w:lineRule="auto"/>
        <w:ind w:firstLine="420" w:firstLineChars="200"/>
        <w:jc w:val="left"/>
        <w:rPr>
          <w:rFonts w:hint="eastAsia" w:cs="Times New Roman"/>
          <w:lang w:val="en-US" w:eastAsia="zh-CN"/>
        </w:rPr>
      </w:pPr>
      <w:r>
        <w:rPr>
          <w:rFonts w:hint="eastAsia" w:cs="Times New Roman"/>
          <w:lang w:eastAsia="zh-CN"/>
        </w:rPr>
        <w:t>因</w:t>
      </w:r>
      <w:r>
        <w:rPr>
          <w:rFonts w:hint="eastAsia" w:cs="Times New Roman"/>
          <w:lang w:val="en-US" w:eastAsia="zh-CN"/>
        </w:rPr>
        <w:t>示波器测量误差</w:t>
      </w:r>
      <w:r>
        <w:rPr>
          <w:rFonts w:hint="eastAsia" w:cs="Times New Roman"/>
          <w:lang w:eastAsia="zh-CN"/>
        </w:rPr>
        <w:t>等因素引起的重复性测量标准差，可以通过在相同的测量条件下，对专用试块重复测量</w:t>
      </w:r>
      <w:r>
        <w:rPr>
          <w:rFonts w:hint="eastAsia" w:cs="Times New Roman"/>
          <w:lang w:val="en-US" w:eastAsia="zh-CN"/>
        </w:rPr>
        <w:t>6次，计算单次实验标准偏差得到，测量数据见表1。</w:t>
      </w:r>
    </w:p>
    <w:p w14:paraId="54A2F188">
      <w:pPr>
        <w:keepNext w:val="0"/>
        <w:keepLines w:val="0"/>
        <w:pageBreakBefore w:val="0"/>
        <w:numPr>
          <w:ilvl w:val="0"/>
          <w:numId w:val="0"/>
        </w:numPr>
        <w:kinsoku/>
        <w:wordWrap w:val="0"/>
        <w:overflowPunct/>
        <w:topLinePunct w:val="0"/>
        <w:bidi w:val="0"/>
        <w:adjustRightInd/>
        <w:snapToGrid/>
        <w:spacing w:before="144" w:beforeLines="50" w:after="144" w:afterLines="50" w:line="360" w:lineRule="auto"/>
        <w:jc w:val="right"/>
        <w:rPr>
          <w:rFonts w:hint="eastAsia" w:cs="Times New Roman"/>
          <w:lang w:val="en-US" w:eastAsia="zh-CN"/>
        </w:rPr>
      </w:pPr>
      <w:r>
        <w:rPr>
          <w:rFonts w:hint="eastAsia" w:cs="Times New Roman"/>
          <w:lang w:val="en-US" w:eastAsia="zh-CN"/>
        </w:rPr>
        <w:t>表1 声速测量数据               单位：m/s</w:t>
      </w:r>
    </w:p>
    <w:tbl>
      <w:tblPr>
        <w:tblStyle w:val="1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989"/>
        <w:gridCol w:w="989"/>
        <w:gridCol w:w="989"/>
        <w:gridCol w:w="989"/>
        <w:gridCol w:w="989"/>
        <w:gridCol w:w="990"/>
        <w:gridCol w:w="1598"/>
      </w:tblGrid>
      <w:tr w14:paraId="5E15C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14:paraId="0211184A">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1</w:t>
            </w:r>
          </w:p>
        </w:tc>
        <w:tc>
          <w:tcPr>
            <w:tcW w:w="989" w:type="dxa"/>
          </w:tcPr>
          <w:p w14:paraId="5B7FCD5F">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2</w:t>
            </w:r>
          </w:p>
        </w:tc>
        <w:tc>
          <w:tcPr>
            <w:tcW w:w="989" w:type="dxa"/>
          </w:tcPr>
          <w:p w14:paraId="67DD95EA">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3</w:t>
            </w:r>
          </w:p>
        </w:tc>
        <w:tc>
          <w:tcPr>
            <w:tcW w:w="989" w:type="dxa"/>
          </w:tcPr>
          <w:p w14:paraId="7719058A">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4</w:t>
            </w:r>
          </w:p>
        </w:tc>
        <w:tc>
          <w:tcPr>
            <w:tcW w:w="989" w:type="dxa"/>
          </w:tcPr>
          <w:p w14:paraId="53B2F029">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5</w:t>
            </w:r>
          </w:p>
        </w:tc>
        <w:tc>
          <w:tcPr>
            <w:tcW w:w="989" w:type="dxa"/>
          </w:tcPr>
          <w:p w14:paraId="3ACC0FF6">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6</w:t>
            </w:r>
          </w:p>
        </w:tc>
        <w:tc>
          <w:tcPr>
            <w:tcW w:w="990" w:type="dxa"/>
          </w:tcPr>
          <w:p w14:paraId="094D3B95">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平均值</w:t>
            </w:r>
          </w:p>
        </w:tc>
        <w:tc>
          <w:tcPr>
            <w:tcW w:w="1598" w:type="dxa"/>
          </w:tcPr>
          <w:p w14:paraId="0CC25054">
            <w:pPr>
              <w:keepNext w:val="0"/>
              <w:keepLines w:val="0"/>
              <w:pageBreakBefore w:val="0"/>
              <w:numPr>
                <w:ilvl w:val="0"/>
                <w:numId w:val="0"/>
              </w:numPr>
              <w:suppressLineNumbers w:val="0"/>
              <w:kinsoku/>
              <w:overflowPunct/>
              <w:topLinePunct w:val="0"/>
              <w:bidi w:val="0"/>
              <w:adjustRightInd/>
              <w:snapToGrid/>
              <w:spacing w:before="144" w:beforeLines="50" w:beforeAutospacing="0" w:after="144" w:afterLines="50" w:afterAutospacing="0" w:line="360" w:lineRule="auto"/>
              <w:ind w:left="0" w:right="0"/>
              <w:jc w:val="center"/>
              <w:rPr>
                <w:rFonts w:hint="eastAsia" w:cs="Times New Roman"/>
                <w:vertAlign w:val="baseline"/>
                <w:lang w:val="en-US" w:eastAsia="zh-CN"/>
              </w:rPr>
            </w:pPr>
            <w:r>
              <w:rPr>
                <w:rFonts w:hint="eastAsia" w:cs="Times New Roman"/>
                <w:vertAlign w:val="baseline"/>
                <w:lang w:val="en-US" w:eastAsia="zh-CN"/>
              </w:rPr>
              <w:t>实验标准差</w:t>
            </w:r>
          </w:p>
        </w:tc>
      </w:tr>
      <w:tr w14:paraId="1B72E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vAlign w:val="center"/>
          </w:tcPr>
          <w:p w14:paraId="6A2B65A7">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5004</w:t>
            </w:r>
          </w:p>
        </w:tc>
        <w:tc>
          <w:tcPr>
            <w:tcW w:w="989" w:type="dxa"/>
            <w:vAlign w:val="center"/>
          </w:tcPr>
          <w:p w14:paraId="55A2F89C">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5000</w:t>
            </w:r>
          </w:p>
        </w:tc>
        <w:tc>
          <w:tcPr>
            <w:tcW w:w="989" w:type="dxa"/>
            <w:vAlign w:val="center"/>
          </w:tcPr>
          <w:p w14:paraId="27414C78">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5003</w:t>
            </w:r>
          </w:p>
        </w:tc>
        <w:tc>
          <w:tcPr>
            <w:tcW w:w="989" w:type="dxa"/>
            <w:vAlign w:val="center"/>
          </w:tcPr>
          <w:p w14:paraId="6C2C0530">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5003</w:t>
            </w:r>
          </w:p>
        </w:tc>
        <w:tc>
          <w:tcPr>
            <w:tcW w:w="989" w:type="dxa"/>
            <w:vAlign w:val="center"/>
          </w:tcPr>
          <w:p w14:paraId="729EE99A">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5003</w:t>
            </w:r>
          </w:p>
        </w:tc>
        <w:tc>
          <w:tcPr>
            <w:tcW w:w="989" w:type="dxa"/>
            <w:vAlign w:val="center"/>
          </w:tcPr>
          <w:p w14:paraId="665F580C">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5001</w:t>
            </w:r>
          </w:p>
        </w:tc>
        <w:tc>
          <w:tcPr>
            <w:tcW w:w="990" w:type="dxa"/>
            <w:vAlign w:val="center"/>
          </w:tcPr>
          <w:p w14:paraId="6EA2A682">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5002</w:t>
            </w:r>
          </w:p>
        </w:tc>
        <w:tc>
          <w:tcPr>
            <w:tcW w:w="1598" w:type="dxa"/>
            <w:vAlign w:val="center"/>
          </w:tcPr>
          <w:p w14:paraId="51B27AEE">
            <w:pPr>
              <w:keepNext w:val="0"/>
              <w:keepLines w:val="0"/>
              <w:pageBreakBefore w:val="0"/>
              <w:widowControl/>
              <w:suppressLineNumbers w:val="0"/>
              <w:kinsoku/>
              <w:overflowPunct/>
              <w:topLinePunct w:val="0"/>
              <w:bidi w:val="0"/>
              <w:adjustRightInd/>
              <w:snapToGrid/>
              <w:spacing w:before="144" w:beforeLines="50" w:beforeAutospacing="0" w:after="144" w:afterLines="50" w:afterAutospacing="0" w:line="360" w:lineRule="auto"/>
              <w:ind w:left="0" w:leftChars="0" w:right="0" w:firstLine="0" w:firstLineChars="0"/>
              <w:jc w:val="center"/>
              <w:textAlignment w:val="center"/>
              <w:rPr>
                <w:rFonts w:hint="default" w:cs="Times New Roman"/>
                <w:vertAlign w:val="baseline"/>
                <w:lang w:val="en-US" w:eastAsia="zh-CN"/>
              </w:rPr>
            </w:pPr>
            <w:r>
              <w:rPr>
                <w:rFonts w:hint="eastAsia" w:cs="Times New Roman"/>
                <w:vertAlign w:val="baseline"/>
                <w:lang w:val="en-US" w:eastAsia="zh-CN"/>
              </w:rPr>
              <w:t>1.51</w:t>
            </w:r>
          </w:p>
        </w:tc>
      </w:tr>
    </w:tbl>
    <w:p w14:paraId="3863BD13">
      <w:pPr>
        <w:keepNext w:val="0"/>
        <w:keepLines w:val="0"/>
        <w:pageBreakBefore w:val="0"/>
        <w:numPr>
          <w:ilvl w:val="0"/>
          <w:numId w:val="0"/>
        </w:numPr>
        <w:kinsoku/>
        <w:overflowPunct/>
        <w:topLinePunct w:val="0"/>
        <w:bidi w:val="0"/>
        <w:adjustRightInd/>
        <w:snapToGrid/>
        <w:spacing w:before="144" w:beforeLines="50" w:after="144" w:afterLines="50" w:line="360" w:lineRule="auto"/>
        <w:ind w:firstLine="480"/>
        <w:jc w:val="left"/>
        <w:rPr>
          <w:rFonts w:hint="eastAsia" w:cs="Times New Roman"/>
          <w:lang w:val="en-US" w:eastAsia="zh-CN"/>
        </w:rPr>
      </w:pPr>
      <w:r>
        <w:rPr>
          <w:rFonts w:hint="eastAsia" w:cs="Times New Roman"/>
          <w:lang w:val="en-US" w:eastAsia="zh-CN"/>
        </w:rPr>
        <w:t>由表1可知，校准结果的测量重复性为1.51 m/s，所以</w:t>
      </w:r>
      <w:r>
        <w:rPr>
          <w:rFonts w:hint="eastAsia" w:cs="Times New Roman"/>
          <w:i/>
          <w:iCs/>
          <w:lang w:val="en-US" w:eastAsia="zh-CN"/>
        </w:rPr>
        <w:t>u</w:t>
      </w:r>
      <w:r>
        <w:rPr>
          <w:rFonts w:hint="eastAsia" w:cs="Times New Roman"/>
          <w:vertAlign w:val="subscript"/>
          <w:lang w:val="en-US" w:eastAsia="zh-CN"/>
        </w:rPr>
        <w:t>1</w:t>
      </w:r>
      <w:r>
        <w:rPr>
          <w:rFonts w:hint="eastAsia" w:cs="Times New Roman"/>
          <w:lang w:val="en-US" w:eastAsia="zh-CN"/>
        </w:rPr>
        <w:t>=1.51 m/s。</w:t>
      </w:r>
    </w:p>
    <w:p w14:paraId="65486D07">
      <w:pPr>
        <w:numPr>
          <w:ilvl w:val="0"/>
          <w:numId w:val="0"/>
        </w:numPr>
        <w:jc w:val="left"/>
        <w:rPr>
          <w:rFonts w:hint="default" w:cs="Times New Roman"/>
          <w:lang w:val="en-US" w:eastAsia="zh-CN"/>
        </w:rPr>
      </w:pPr>
      <w:r>
        <w:rPr>
          <w:rFonts w:hint="eastAsia" w:cs="Times New Roman"/>
          <w:lang w:val="en-US" w:eastAsia="zh-CN"/>
        </w:rPr>
        <w:t>3.2 由超声声速测定仪分辨力引入的标准不确定度分量</w:t>
      </w:r>
      <w:r>
        <w:rPr>
          <w:rFonts w:hint="eastAsia" w:cs="Times New Roman"/>
          <w:i/>
          <w:iCs/>
          <w:lang w:val="en-US" w:eastAsia="zh-CN"/>
        </w:rPr>
        <w:t>u</w:t>
      </w:r>
      <w:r>
        <w:rPr>
          <w:rFonts w:hint="eastAsia" w:cs="Times New Roman"/>
          <w:vertAlign w:val="subscript"/>
          <w:lang w:val="en-US" w:eastAsia="zh-CN"/>
        </w:rPr>
        <w:t>2</w:t>
      </w:r>
    </w:p>
    <w:p w14:paraId="4574DF4A">
      <w:pPr>
        <w:numPr>
          <w:ilvl w:val="0"/>
          <w:numId w:val="0"/>
        </w:numPr>
        <w:ind w:firstLine="480"/>
        <w:jc w:val="left"/>
        <w:rPr>
          <w:rFonts w:hint="eastAsia" w:cs="Times New Roman"/>
          <w:lang w:val="en-US" w:eastAsia="zh-CN"/>
        </w:rPr>
      </w:pPr>
      <w:r>
        <w:rPr>
          <w:rFonts w:hint="eastAsia" w:cs="Times New Roman"/>
          <w:lang w:val="en-US" w:eastAsia="zh-CN"/>
        </w:rPr>
        <w:t>超声声速测定仪的读数分辨力为1 m/s，则不确定度区间半宽为0.5 m/s，设为均匀分布，取</w:t>
      </w:r>
      <w:r>
        <w:rPr>
          <w:rFonts w:cs="Times New Roman"/>
          <w:color w:val="FF0000"/>
          <w:kern w:val="0"/>
          <w:position w:val="-8"/>
        </w:rPr>
        <w:object>
          <v:shape id="_x0000_i1069" o:spt="75" type="#_x0000_t75" style="height:18.5pt;width:35.55pt;" o:ole="t" filled="f" o:preferrelative="t" stroked="f" coordsize="21600,21600">
            <v:path/>
            <v:fill on="f" focussize="0,0"/>
            <v:stroke on="f"/>
            <v:imagedata r:id="rId15" o:title=""/>
            <o:lock v:ext="edit" aspectratio="t"/>
            <w10:wrap type="none"/>
            <w10:anchorlock/>
          </v:shape>
          <o:OLEObject Type="Embed" ProgID="Equation.3" ShapeID="_x0000_i1069" DrawAspect="Content" ObjectID="_1468075748" r:id="rId46">
            <o:LockedField>false</o:LockedField>
          </o:OLEObject>
        </w:object>
      </w:r>
      <w:r>
        <w:rPr>
          <w:rFonts w:hint="eastAsia" w:cs="Times New Roman"/>
          <w:lang w:val="en-US" w:eastAsia="zh-CN"/>
        </w:rPr>
        <w:t>,则由超声声速测定仪的读数分辨力引入的测量误差的不确定度为：</w:t>
      </w:r>
    </w:p>
    <w:p w14:paraId="06D4E8B2">
      <w:pPr>
        <w:numPr>
          <w:ilvl w:val="0"/>
          <w:numId w:val="0"/>
        </w:numPr>
        <w:ind w:firstLine="1890" w:firstLineChars="900"/>
        <w:jc w:val="left"/>
        <w:rPr>
          <w:rFonts w:hint="default" w:cs="Times New Roman"/>
          <w:lang w:val="en-US" w:eastAsia="zh-CN"/>
        </w:rPr>
      </w:pPr>
      <w:r>
        <w:rPr>
          <w:rFonts w:cs="Times New Roman"/>
          <w:color w:val="FF0000"/>
          <w:kern w:val="0"/>
          <w:position w:val="-10"/>
        </w:rPr>
        <w:object>
          <v:shape id="_x0000_i1070" o:spt="75" type="#_x0000_t75" style="height:19.9pt;width:119.55pt;" o:ole="t" filled="f" o:preferrelative="t" stroked="f" coordsize="21600,21600">
            <v:path/>
            <v:fill on="f" focussize="0,0"/>
            <v:stroke on="f"/>
            <v:imagedata r:id="rId17" o:title=""/>
            <o:lock v:ext="edit" aspectratio="t"/>
            <w10:wrap type="none"/>
            <w10:anchorlock/>
          </v:shape>
          <o:OLEObject Type="Embed" ProgID="Equation.3" ShapeID="_x0000_i1070" DrawAspect="Content" ObjectID="_1468075749" r:id="rId47">
            <o:LockedField>false</o:LockedField>
          </o:OLEObject>
        </w:object>
      </w:r>
    </w:p>
    <w:p w14:paraId="39E04A0C">
      <w:pPr>
        <w:numPr>
          <w:ilvl w:val="0"/>
          <w:numId w:val="0"/>
        </w:numPr>
        <w:jc w:val="left"/>
        <w:rPr>
          <w:rFonts w:hint="default" w:cs="Times New Roman"/>
          <w:lang w:val="en-US" w:eastAsia="zh-CN"/>
        </w:rPr>
      </w:pPr>
      <w:r>
        <w:rPr>
          <w:rFonts w:hint="eastAsia" w:cs="Times New Roman"/>
          <w:lang w:val="en-US" w:eastAsia="zh-CN"/>
        </w:rPr>
        <w:t>3.3 由时间测量标准装置引入的标准不确定度分量</w:t>
      </w:r>
      <w:r>
        <w:rPr>
          <w:rFonts w:hint="eastAsia" w:cs="Times New Roman"/>
          <w:i/>
          <w:iCs/>
          <w:lang w:val="en-US" w:eastAsia="zh-CN"/>
        </w:rPr>
        <w:t>u</w:t>
      </w:r>
      <w:r>
        <w:rPr>
          <w:rFonts w:hint="eastAsia" w:cs="Times New Roman"/>
          <w:vertAlign w:val="subscript"/>
          <w:lang w:val="en-US" w:eastAsia="zh-CN"/>
        </w:rPr>
        <w:t>3</w:t>
      </w:r>
    </w:p>
    <w:p w14:paraId="2A257C76">
      <w:pPr>
        <w:keepNext w:val="0"/>
        <w:keepLines w:val="0"/>
        <w:pageBreakBefore w:val="0"/>
        <w:numPr>
          <w:ilvl w:val="0"/>
          <w:numId w:val="0"/>
        </w:numPr>
        <w:kinsoku/>
        <w:overflowPunct/>
        <w:topLinePunct w:val="0"/>
        <w:bidi w:val="0"/>
        <w:adjustRightInd/>
        <w:snapToGrid/>
        <w:spacing w:before="144" w:beforeLines="50" w:after="144" w:afterLines="50" w:line="360" w:lineRule="auto"/>
        <w:jc w:val="both"/>
        <w:rPr>
          <w:rFonts w:hint="eastAsia" w:cs="Times New Roman"/>
          <w:color w:val="FF0000"/>
          <w:kern w:val="0"/>
          <w:position w:val="-14"/>
          <w:lang w:eastAsia="zh-CN"/>
        </w:rPr>
      </w:pPr>
      <w:r>
        <w:rPr>
          <w:rFonts w:hint="eastAsia" w:cs="Times New Roman"/>
          <w:lang w:val="en-US" w:eastAsia="zh-CN"/>
        </w:rPr>
        <w:t xml:space="preserve">    示波器测量猝发音信号时间间隔的允许误差要求在0.1%，取超声声速测定仪厚度设定为100 mm，猝发音时间间隔标准为40 </w:t>
      </w:r>
      <w:r>
        <w:rPr>
          <w:rFonts w:hint="default" w:ascii="Times New Roman" w:hAnsi="Times New Roman" w:cs="Times New Roman"/>
          <w:lang w:val="en-US" w:eastAsia="zh-CN"/>
        </w:rPr>
        <w:t>μ</w:t>
      </w:r>
      <w:r>
        <w:rPr>
          <w:rFonts w:hint="eastAsia" w:cs="Calibri"/>
          <w:lang w:val="en-US" w:eastAsia="zh-CN"/>
        </w:rPr>
        <w:t>s，相应的标准声速值是5000 m/s，其</w:t>
      </w:r>
      <w:r>
        <w:rPr>
          <w:rFonts w:hint="eastAsia" w:cs="Times New Roman"/>
          <w:lang w:val="en-US" w:eastAsia="zh-CN"/>
        </w:rPr>
        <w:t>分布区间半宽为2.5 m/s，按均匀分布，包含因子</w:t>
      </w:r>
      <w:r>
        <w:rPr>
          <w:rFonts w:cs="Times New Roman"/>
          <w:color w:val="FF0000"/>
          <w:kern w:val="0"/>
          <w:position w:val="-8"/>
        </w:rPr>
        <w:object>
          <v:shape id="_x0000_i1043" o:spt="75" type="#_x0000_t75" style="height:18.5pt;width:35.55pt;" o:ole="t" filled="f" o:preferrelative="t" stroked="f" coordsize="21600,21600">
            <v:path/>
            <v:fill on="f" focussize="0,0"/>
            <v:stroke on="f"/>
            <v:imagedata r:id="rId15" o:title=""/>
            <o:lock v:ext="edit" aspectratio="t"/>
            <w10:wrap type="none"/>
            <w10:anchorlock/>
          </v:shape>
          <o:OLEObject Type="Embed" ProgID="Equation.3" ShapeID="_x0000_i1043" DrawAspect="Content" ObjectID="_1468075750" r:id="rId48">
            <o:LockedField>false</o:LockedField>
          </o:OLEObject>
        </w:object>
      </w:r>
      <w:r>
        <w:rPr>
          <w:rFonts w:hint="eastAsia" w:cs="Times New Roman"/>
          <w:color w:val="auto"/>
          <w:kern w:val="0"/>
          <w:position w:val="-14"/>
          <w:lang w:eastAsia="zh-CN"/>
        </w:rPr>
        <w:t>。</w:t>
      </w:r>
    </w:p>
    <w:p w14:paraId="4A65E0B8">
      <w:pPr>
        <w:keepNext w:val="0"/>
        <w:keepLines w:val="0"/>
        <w:pageBreakBefore w:val="0"/>
        <w:numPr>
          <w:ilvl w:val="0"/>
          <w:numId w:val="0"/>
        </w:numPr>
        <w:kinsoku/>
        <w:overflowPunct/>
        <w:topLinePunct w:val="0"/>
        <w:bidi w:val="0"/>
        <w:adjustRightInd/>
        <w:snapToGrid/>
        <w:spacing w:before="144" w:beforeLines="50" w:after="144" w:afterLines="50" w:line="360" w:lineRule="auto"/>
        <w:ind w:firstLine="2310" w:firstLineChars="1100"/>
        <w:jc w:val="both"/>
        <w:rPr>
          <w:rFonts w:hint="eastAsia" w:cs="Times New Roman"/>
          <w:color w:val="FF0000"/>
          <w:kern w:val="0"/>
          <w:position w:val="-14"/>
          <w:lang w:val="en-US" w:eastAsia="zh-CN"/>
        </w:rPr>
      </w:pPr>
      <w:r>
        <w:rPr>
          <w:rFonts w:cs="Times New Roman"/>
          <w:color w:val="FF0000"/>
          <w:kern w:val="0"/>
          <w:position w:val="-10"/>
        </w:rPr>
        <w:object>
          <v:shape id="_x0000_i1044" o:spt="75" type="#_x0000_t75" style="height:19.65pt;width:118.55pt;" o:ole="t" filled="f" o:preferrelative="t" stroked="f" coordsize="21600,21600">
            <v:path/>
            <v:fill on="f" focussize="0,0"/>
            <v:stroke on="f"/>
            <v:imagedata r:id="rId50" o:title=""/>
            <o:lock v:ext="edit" aspectratio="t"/>
            <w10:wrap type="none"/>
            <w10:anchorlock/>
          </v:shape>
          <o:OLEObject Type="Embed" ProgID="Equation.3" ShapeID="_x0000_i1044" DrawAspect="Content" ObjectID="_1468075751" r:id="rId49">
            <o:LockedField>false</o:LockedField>
          </o:OLEObject>
        </w:object>
      </w:r>
    </w:p>
    <w:p w14:paraId="71462608">
      <w:pPr>
        <w:spacing w:after="156" w:afterLines="50"/>
        <w:ind w:left="0" w:leftChars="0" w:firstLine="0" w:firstLineChars="0"/>
        <w:jc w:val="left"/>
        <w:rPr>
          <w:rFonts w:cs="Times New Roman"/>
        </w:rPr>
      </w:pPr>
      <w:r>
        <w:rPr>
          <w:rFonts w:hint="eastAsia" w:cs="Times New Roman"/>
          <w:bCs/>
          <w:lang w:val="en-US" w:eastAsia="zh-CN"/>
        </w:rPr>
        <w:t>4 标准不确定度分量汇总表</w:t>
      </w:r>
    </w:p>
    <w:p w14:paraId="33388FD7">
      <w:pPr>
        <w:ind w:firstLine="420"/>
        <w:jc w:val="center"/>
        <w:rPr>
          <w:rFonts w:eastAsia="黑体" w:cs="Times New Roman"/>
          <w:sz w:val="21"/>
        </w:rPr>
      </w:pPr>
      <w:r>
        <w:rPr>
          <w:rFonts w:eastAsia="黑体" w:cs="Times New Roman"/>
          <w:sz w:val="21"/>
        </w:rPr>
        <w:t>表2</w:t>
      </w:r>
      <w:r>
        <w:rPr>
          <w:rFonts w:hint="eastAsia" w:eastAsia="黑体" w:cs="Times New Roman"/>
          <w:sz w:val="21"/>
        </w:rPr>
        <w:t>标准不确定度分量汇总</w:t>
      </w:r>
    </w:p>
    <w:tbl>
      <w:tblPr>
        <w:tblStyle w:val="18"/>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0"/>
        <w:gridCol w:w="2835"/>
        <w:gridCol w:w="1276"/>
        <w:gridCol w:w="2806"/>
      </w:tblGrid>
      <w:tr w14:paraId="37CF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7199197D">
            <w:pPr>
              <w:ind w:firstLine="0" w:firstLineChars="0"/>
              <w:jc w:val="center"/>
              <w:rPr>
                <w:rFonts w:cs="Times New Roman"/>
                <w:sz w:val="21"/>
              </w:rPr>
            </w:pPr>
            <w:r>
              <w:rPr>
                <w:rFonts w:cs="Times New Roman"/>
                <w:sz w:val="21"/>
              </w:rPr>
              <w:t>序号</w:t>
            </w:r>
          </w:p>
        </w:tc>
        <w:tc>
          <w:tcPr>
            <w:tcW w:w="2835" w:type="dxa"/>
            <w:vAlign w:val="center"/>
          </w:tcPr>
          <w:p w14:paraId="3763A5B7">
            <w:pPr>
              <w:ind w:firstLine="210" w:firstLineChars="100"/>
              <w:jc w:val="center"/>
              <w:rPr>
                <w:rFonts w:cs="Times New Roman"/>
                <w:sz w:val="21"/>
              </w:rPr>
            </w:pPr>
            <w:r>
              <w:rPr>
                <w:rFonts w:cs="Times New Roman"/>
                <w:sz w:val="21"/>
              </w:rPr>
              <w:t>不确定度分量</w:t>
            </w:r>
          </w:p>
        </w:tc>
        <w:tc>
          <w:tcPr>
            <w:tcW w:w="1276" w:type="dxa"/>
            <w:vAlign w:val="center"/>
          </w:tcPr>
          <w:p w14:paraId="6EAADF96">
            <w:pPr>
              <w:ind w:firstLine="0" w:firstLineChars="0"/>
              <w:jc w:val="center"/>
              <w:rPr>
                <w:rFonts w:cs="Times New Roman"/>
                <w:sz w:val="21"/>
              </w:rPr>
            </w:pPr>
            <w:r>
              <w:rPr>
                <w:rFonts w:cs="Times New Roman"/>
                <w:sz w:val="21"/>
              </w:rPr>
              <w:t>符号</w:t>
            </w:r>
          </w:p>
        </w:tc>
        <w:tc>
          <w:tcPr>
            <w:tcW w:w="2806" w:type="dxa"/>
            <w:vAlign w:val="center"/>
          </w:tcPr>
          <w:p w14:paraId="07393BA1">
            <w:pPr>
              <w:ind w:firstLine="0" w:firstLineChars="0"/>
              <w:jc w:val="center"/>
              <w:rPr>
                <w:rFonts w:cs="Times New Roman"/>
                <w:sz w:val="21"/>
              </w:rPr>
            </w:pPr>
            <w:r>
              <w:rPr>
                <w:rFonts w:cs="Times New Roman"/>
                <w:sz w:val="21"/>
              </w:rPr>
              <w:t>标准不确定度/</w:t>
            </w:r>
            <w:r>
              <w:rPr>
                <w:rFonts w:hint="eastAsia" w:cs="Times New Roman"/>
                <w:sz w:val="21"/>
                <w:lang w:eastAsia="zh-CN"/>
              </w:rPr>
              <w:t>（</w:t>
            </w:r>
            <w:r>
              <w:rPr>
                <w:rFonts w:hint="eastAsia" w:cs="Times New Roman"/>
                <w:sz w:val="21"/>
                <w:lang w:val="en-US" w:eastAsia="zh-CN"/>
              </w:rPr>
              <w:t>m/s</w:t>
            </w:r>
            <w:r>
              <w:rPr>
                <w:rFonts w:hint="eastAsia" w:cs="Times New Roman"/>
                <w:sz w:val="21"/>
                <w:lang w:eastAsia="zh-CN"/>
              </w:rPr>
              <w:t>）</w:t>
            </w:r>
          </w:p>
        </w:tc>
      </w:tr>
      <w:tr w14:paraId="65935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1B9E2C40">
            <w:pPr>
              <w:ind w:firstLine="0" w:firstLineChars="0"/>
              <w:jc w:val="center"/>
              <w:rPr>
                <w:rFonts w:cs="Times New Roman"/>
                <w:sz w:val="21"/>
              </w:rPr>
            </w:pPr>
            <w:r>
              <w:rPr>
                <w:rFonts w:cs="Times New Roman"/>
                <w:sz w:val="21"/>
              </w:rPr>
              <w:t>1</w:t>
            </w:r>
          </w:p>
        </w:tc>
        <w:tc>
          <w:tcPr>
            <w:tcW w:w="2835" w:type="dxa"/>
            <w:vAlign w:val="center"/>
          </w:tcPr>
          <w:p w14:paraId="35860232">
            <w:pPr>
              <w:ind w:firstLine="0" w:firstLineChars="0"/>
              <w:jc w:val="center"/>
              <w:rPr>
                <w:rFonts w:hint="eastAsia" w:eastAsia="宋体" w:cs="Times New Roman"/>
                <w:sz w:val="21"/>
                <w:lang w:eastAsia="zh-CN"/>
              </w:rPr>
            </w:pPr>
            <w:r>
              <w:rPr>
                <w:rFonts w:hint="eastAsia" w:cs="Times New Roman"/>
                <w:sz w:val="21"/>
                <w:lang w:eastAsia="zh-CN"/>
              </w:rPr>
              <w:t>重复性</w:t>
            </w:r>
          </w:p>
        </w:tc>
        <w:tc>
          <w:tcPr>
            <w:tcW w:w="1276" w:type="dxa"/>
            <w:vAlign w:val="center"/>
          </w:tcPr>
          <w:p w14:paraId="2AC14577">
            <w:pPr>
              <w:ind w:firstLine="0" w:firstLineChars="0"/>
              <w:jc w:val="center"/>
              <w:rPr>
                <w:rFonts w:cs="Times New Roman"/>
                <w:sz w:val="21"/>
              </w:rPr>
            </w:pPr>
            <w:r>
              <w:rPr>
                <w:rFonts w:cs="Times New Roman"/>
                <w:position w:val="-10"/>
                <w:sz w:val="21"/>
              </w:rPr>
              <w:object>
                <v:shape id="_x0000_i1071" o:spt="75" type="#_x0000_t75" style="height:16.5pt;width:12pt;" o:ole="t" filled="f" o:preferrelative="t" stroked="f" coordsize="21600,21600">
                  <v:path/>
                  <v:fill on="f" focussize="0,0"/>
                  <v:stroke on="f" joinstyle="miter"/>
                  <v:imagedata r:id="rId31" o:title=""/>
                  <o:lock v:ext="edit" aspectratio="t"/>
                  <w10:wrap type="none"/>
                  <w10:anchorlock/>
                </v:shape>
                <o:OLEObject Type="Embed" ProgID="Equation.3" ShapeID="_x0000_i1071" DrawAspect="Content" ObjectID="_1468075752" r:id="rId51">
                  <o:LockedField>false</o:LockedField>
                </o:OLEObject>
              </w:object>
            </w:r>
          </w:p>
        </w:tc>
        <w:tc>
          <w:tcPr>
            <w:tcW w:w="2806" w:type="dxa"/>
            <w:vAlign w:val="center"/>
          </w:tcPr>
          <w:p w14:paraId="41E86B04">
            <w:pPr>
              <w:ind w:firstLine="0" w:firstLineChars="0"/>
              <w:jc w:val="center"/>
              <w:rPr>
                <w:rFonts w:hint="default" w:eastAsia="宋体" w:cs="Times New Roman"/>
                <w:sz w:val="21"/>
                <w:lang w:val="en-US" w:eastAsia="zh-CN"/>
              </w:rPr>
            </w:pPr>
            <w:r>
              <w:rPr>
                <w:rFonts w:hint="eastAsia" w:cs="Times New Roman"/>
                <w:sz w:val="21"/>
                <w:lang w:val="en-US" w:eastAsia="zh-CN"/>
              </w:rPr>
              <w:t>1.51</w:t>
            </w:r>
          </w:p>
        </w:tc>
      </w:tr>
      <w:tr w14:paraId="6D2D6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1FFF6A2E">
            <w:pPr>
              <w:ind w:firstLine="0" w:firstLineChars="0"/>
              <w:jc w:val="center"/>
              <w:rPr>
                <w:rFonts w:cs="Times New Roman"/>
                <w:sz w:val="21"/>
              </w:rPr>
            </w:pPr>
            <w:r>
              <w:rPr>
                <w:rFonts w:cs="Times New Roman"/>
                <w:sz w:val="21"/>
              </w:rPr>
              <w:t>2</w:t>
            </w:r>
          </w:p>
        </w:tc>
        <w:tc>
          <w:tcPr>
            <w:tcW w:w="2835" w:type="dxa"/>
            <w:vAlign w:val="center"/>
          </w:tcPr>
          <w:p w14:paraId="1F844504">
            <w:pPr>
              <w:ind w:firstLine="0" w:firstLineChars="0"/>
              <w:jc w:val="center"/>
              <w:rPr>
                <w:rFonts w:hint="default" w:eastAsia="宋体" w:cs="Times New Roman"/>
                <w:sz w:val="21"/>
                <w:lang w:val="en-US" w:eastAsia="zh-CN"/>
              </w:rPr>
            </w:pPr>
            <w:r>
              <w:rPr>
                <w:rFonts w:hint="eastAsia" w:cs="Times New Roman"/>
                <w:sz w:val="21"/>
                <w:lang w:val="en-US" w:eastAsia="zh-CN"/>
              </w:rPr>
              <w:t>超声声速测定仪分辨力</w:t>
            </w:r>
          </w:p>
        </w:tc>
        <w:tc>
          <w:tcPr>
            <w:tcW w:w="1276" w:type="dxa"/>
            <w:vAlign w:val="center"/>
          </w:tcPr>
          <w:p w14:paraId="065E3B14">
            <w:pPr>
              <w:ind w:firstLine="0" w:firstLineChars="0"/>
              <w:jc w:val="center"/>
              <w:rPr>
                <w:rFonts w:cs="Times New Roman"/>
                <w:position w:val="-10"/>
                <w:sz w:val="21"/>
              </w:rPr>
            </w:pPr>
            <w:r>
              <w:rPr>
                <w:rFonts w:cs="Times New Roman"/>
                <w:position w:val="-10"/>
                <w:sz w:val="21"/>
              </w:rPr>
              <w:object>
                <v:shape id="_x0000_i1072" o:spt="75" type="#_x0000_t75" style="height:17.25pt;width:13.5pt;" o:ole="t" filled="f" o:preferrelative="t" stroked="f" coordsize="21600,21600">
                  <v:path/>
                  <v:fill on="f" focussize="0,0"/>
                  <v:stroke on="f" joinstyle="miter"/>
                  <v:imagedata r:id="rId33" o:title=""/>
                  <o:lock v:ext="edit" aspectratio="t"/>
                  <w10:wrap type="none"/>
                  <w10:anchorlock/>
                </v:shape>
                <o:OLEObject Type="Embed" ProgID="Equation.3" ShapeID="_x0000_i1072" DrawAspect="Content" ObjectID="_1468075753" r:id="rId52">
                  <o:LockedField>false</o:LockedField>
                </o:OLEObject>
              </w:object>
            </w:r>
          </w:p>
        </w:tc>
        <w:tc>
          <w:tcPr>
            <w:tcW w:w="2806" w:type="dxa"/>
            <w:vAlign w:val="center"/>
          </w:tcPr>
          <w:p w14:paraId="1133EB69">
            <w:pPr>
              <w:ind w:firstLine="0" w:firstLineChars="0"/>
              <w:jc w:val="center"/>
              <w:rPr>
                <w:rFonts w:hint="default" w:eastAsia="宋体" w:cs="Times New Roman"/>
                <w:sz w:val="21"/>
                <w:lang w:val="en-US" w:eastAsia="zh-CN"/>
              </w:rPr>
            </w:pPr>
            <w:r>
              <w:rPr>
                <w:rFonts w:hint="eastAsia" w:cs="Times New Roman"/>
                <w:sz w:val="21"/>
                <w:lang w:val="en-US" w:eastAsia="zh-CN"/>
              </w:rPr>
              <w:t>0.29</w:t>
            </w:r>
          </w:p>
        </w:tc>
      </w:tr>
      <w:tr w14:paraId="74969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vAlign w:val="center"/>
          </w:tcPr>
          <w:p w14:paraId="16822268">
            <w:pPr>
              <w:ind w:firstLine="0" w:firstLineChars="0"/>
              <w:jc w:val="center"/>
              <w:rPr>
                <w:rFonts w:cs="Times New Roman"/>
                <w:sz w:val="21"/>
              </w:rPr>
            </w:pPr>
            <w:r>
              <w:rPr>
                <w:rFonts w:cs="Times New Roman"/>
                <w:sz w:val="21"/>
              </w:rPr>
              <w:t>3</w:t>
            </w:r>
          </w:p>
        </w:tc>
        <w:tc>
          <w:tcPr>
            <w:tcW w:w="2835" w:type="dxa"/>
            <w:vAlign w:val="center"/>
          </w:tcPr>
          <w:p w14:paraId="4A4DAFBA">
            <w:pPr>
              <w:ind w:firstLine="0" w:firstLineChars="0"/>
              <w:jc w:val="center"/>
              <w:rPr>
                <w:rFonts w:hint="eastAsia" w:eastAsia="宋体" w:cs="Times New Roman"/>
                <w:sz w:val="21"/>
                <w:lang w:eastAsia="zh-CN"/>
              </w:rPr>
            </w:pPr>
            <w:r>
              <w:rPr>
                <w:rFonts w:hint="eastAsia" w:eastAsia="宋体" w:cs="Times New Roman"/>
                <w:sz w:val="21"/>
                <w:lang w:eastAsia="zh-CN"/>
              </w:rPr>
              <w:t>时间测量标准装置</w:t>
            </w:r>
          </w:p>
        </w:tc>
        <w:tc>
          <w:tcPr>
            <w:tcW w:w="1276" w:type="dxa"/>
            <w:vAlign w:val="center"/>
          </w:tcPr>
          <w:p w14:paraId="52D3CF0C">
            <w:pPr>
              <w:ind w:firstLine="0" w:firstLineChars="0"/>
              <w:jc w:val="center"/>
              <w:rPr>
                <w:rFonts w:cs="Times New Roman"/>
                <w:position w:val="-10"/>
                <w:sz w:val="21"/>
              </w:rPr>
            </w:pPr>
            <w:r>
              <w:rPr>
                <w:rFonts w:cs="Times New Roman"/>
                <w:position w:val="-12"/>
                <w:sz w:val="21"/>
              </w:rPr>
              <w:object>
                <v:shape id="_x0000_i1073" o:spt="75" type="#_x0000_t75" style="height:17.25pt;width:12.75pt;" o:ole="t" filled="f" o:preferrelative="t" stroked="f" coordsize="21600,21600">
                  <v:path/>
                  <v:fill on="f" focussize="0,0"/>
                  <v:stroke on="f" joinstyle="miter"/>
                  <v:imagedata r:id="rId35" o:title=""/>
                  <o:lock v:ext="edit" aspectratio="t"/>
                  <w10:wrap type="none"/>
                  <w10:anchorlock/>
                </v:shape>
                <o:OLEObject Type="Embed" ProgID="Equation.3" ShapeID="_x0000_i1073" DrawAspect="Content" ObjectID="_1468075754" r:id="rId53">
                  <o:LockedField>false</o:LockedField>
                </o:OLEObject>
              </w:object>
            </w:r>
          </w:p>
        </w:tc>
        <w:tc>
          <w:tcPr>
            <w:tcW w:w="2806" w:type="dxa"/>
            <w:vAlign w:val="center"/>
          </w:tcPr>
          <w:p w14:paraId="0E17F8B5">
            <w:pPr>
              <w:ind w:firstLine="0" w:firstLineChars="0"/>
              <w:jc w:val="center"/>
              <w:rPr>
                <w:rFonts w:hint="default" w:eastAsia="宋体" w:cs="Times New Roman"/>
                <w:sz w:val="21"/>
                <w:lang w:val="en-US" w:eastAsia="zh-CN"/>
              </w:rPr>
            </w:pPr>
            <w:r>
              <w:rPr>
                <w:rFonts w:hint="eastAsia" w:cs="Times New Roman"/>
                <w:sz w:val="21"/>
                <w:lang w:val="en-US" w:eastAsia="zh-CN"/>
              </w:rPr>
              <w:t>1.45</w:t>
            </w:r>
          </w:p>
        </w:tc>
      </w:tr>
    </w:tbl>
    <w:p w14:paraId="4C8F8C6E">
      <w:pPr>
        <w:ind w:left="0" w:leftChars="0" w:firstLine="0" w:firstLineChars="0"/>
        <w:rPr>
          <w:rFonts w:hint="eastAsia" w:cs="Times New Roman"/>
          <w:bCs/>
          <w:lang w:eastAsia="zh-CN"/>
        </w:rPr>
      </w:pPr>
      <w:r>
        <w:rPr>
          <w:rFonts w:hint="eastAsia" w:cs="Times New Roman"/>
          <w:bCs/>
          <w:lang w:val="en-US" w:eastAsia="zh-CN"/>
        </w:rPr>
        <w:t>5 合成标准不确定度</w:t>
      </w:r>
    </w:p>
    <w:p w14:paraId="63EBC581">
      <w:pPr>
        <w:keepNext w:val="0"/>
        <w:keepLines w:val="0"/>
        <w:pageBreakBefore w:val="0"/>
        <w:kinsoku/>
        <w:overflowPunct/>
        <w:topLinePunct w:val="0"/>
        <w:bidi w:val="0"/>
        <w:adjustRightInd/>
        <w:snapToGrid/>
        <w:spacing w:before="144" w:beforeLines="50" w:after="144" w:afterLines="50" w:line="360" w:lineRule="auto"/>
        <w:ind w:firstLine="480"/>
        <w:rPr>
          <w:rFonts w:cs="Times New Roman"/>
          <w:bCs/>
        </w:rPr>
      </w:pPr>
      <w:r>
        <w:rPr>
          <w:rFonts w:hint="eastAsia" w:cs="Times New Roman"/>
          <w:bCs/>
          <w:lang w:eastAsia="zh-CN"/>
        </w:rPr>
        <w:t>表</w:t>
      </w:r>
      <w:r>
        <w:rPr>
          <w:rFonts w:hint="eastAsia" w:cs="Times New Roman"/>
          <w:bCs/>
          <w:lang w:val="en-US" w:eastAsia="zh-CN"/>
        </w:rPr>
        <w:t>2中</w:t>
      </w:r>
      <w:r>
        <w:rPr>
          <w:rFonts w:cs="Times New Roman"/>
          <w:bCs/>
        </w:rPr>
        <w:t>各</w:t>
      </w:r>
      <w:r>
        <w:rPr>
          <w:rFonts w:hint="eastAsia" w:cs="Times New Roman"/>
          <w:bCs/>
        </w:rPr>
        <w:t>分量来源不同，彼此独立，故不相关</w:t>
      </w:r>
      <w:r>
        <w:rPr>
          <w:rFonts w:cs="Times New Roman"/>
          <w:bCs/>
        </w:rPr>
        <w:t>，合成标准不确定度为：</w:t>
      </w:r>
    </w:p>
    <w:p w14:paraId="0EB999A7">
      <w:pPr>
        <w:keepNext w:val="0"/>
        <w:keepLines w:val="0"/>
        <w:pageBreakBefore w:val="0"/>
        <w:kinsoku/>
        <w:overflowPunct/>
        <w:topLinePunct w:val="0"/>
        <w:bidi w:val="0"/>
        <w:adjustRightInd/>
        <w:snapToGrid/>
        <w:spacing w:before="144" w:beforeLines="50" w:after="144" w:afterLines="50" w:line="360" w:lineRule="auto"/>
        <w:ind w:firstLine="1995" w:firstLineChars="950"/>
        <w:rPr>
          <w:rFonts w:cs="Times New Roman"/>
        </w:rPr>
      </w:pPr>
      <w:r>
        <w:rPr>
          <w:rFonts w:cs="Times New Roman"/>
          <w:position w:val="-14"/>
        </w:rPr>
        <w:object>
          <v:shape id="_x0000_i1047" o:spt="75" alt="" type="#_x0000_t75" style="height:22.55pt;width:149.95pt;" o:ole="t" filled="f" o:preferrelative="t" stroked="f" coordsize="21600,21600">
            <v:path/>
            <v:fill on="f" focussize="0,0"/>
            <v:stroke on="f"/>
            <v:imagedata r:id="rId55" o:title=""/>
            <o:lock v:ext="edit" aspectratio="t"/>
            <w10:wrap type="none"/>
            <w10:anchorlock/>
          </v:shape>
          <o:OLEObject Type="Embed" ProgID="Equation.3" ShapeID="_x0000_i1047" DrawAspect="Content" ObjectID="_1468075755" r:id="rId54">
            <o:LockedField>false</o:LockedField>
          </o:OLEObject>
        </w:object>
      </w:r>
    </w:p>
    <w:p w14:paraId="261CC2F6">
      <w:pPr>
        <w:ind w:left="0" w:leftChars="0" w:firstLine="0" w:firstLineChars="0"/>
        <w:rPr>
          <w:rFonts w:cs="Times New Roman"/>
        </w:rPr>
      </w:pPr>
      <w:r>
        <w:rPr>
          <w:rFonts w:hint="eastAsia" w:cs="Times New Roman"/>
          <w:bCs/>
          <w:lang w:val="en-US" w:eastAsia="zh-CN"/>
        </w:rPr>
        <w:t>6 扩展不确定度</w:t>
      </w:r>
    </w:p>
    <w:p w14:paraId="177B6F9C">
      <w:pPr>
        <w:ind w:firstLine="480"/>
        <w:rPr>
          <w:rFonts w:hint="eastAsia" w:cs="Times New Roman"/>
          <w:lang w:eastAsia="zh-CN"/>
        </w:rPr>
      </w:pPr>
      <w:r>
        <w:rPr>
          <w:rFonts w:hint="eastAsia" w:cs="Times New Roman"/>
        </w:rPr>
        <w:t>合成后的标准不确定度按近似正态分布考虑</w:t>
      </w:r>
      <w:r>
        <w:rPr>
          <w:rFonts w:hint="eastAsia" w:cs="Times New Roman"/>
          <w:lang w:eastAsia="zh-CN"/>
        </w:rPr>
        <w:t>，</w:t>
      </w:r>
      <w:r>
        <w:rPr>
          <w:rFonts w:hint="eastAsia" w:cs="Times New Roman"/>
        </w:rPr>
        <w:t>当取包含因子</w:t>
      </w:r>
      <w:r>
        <w:rPr>
          <w:rFonts w:hint="eastAsia" w:cs="Times New Roman"/>
          <w:i/>
          <w:iCs/>
        </w:rPr>
        <w:t>k</w:t>
      </w:r>
      <w:r>
        <w:rPr>
          <w:rFonts w:hint="eastAsia" w:cs="Times New Roman"/>
        </w:rPr>
        <w:t xml:space="preserve"> = 2时</w:t>
      </w:r>
      <w:r>
        <w:rPr>
          <w:rFonts w:hint="eastAsia" w:cs="Times New Roman"/>
          <w:lang w:eastAsia="zh-CN"/>
        </w:rPr>
        <w:t>，</w:t>
      </w:r>
      <w:r>
        <w:rPr>
          <w:rFonts w:hint="eastAsia" w:cs="Times New Roman"/>
        </w:rPr>
        <w:t>对应的包含概率</w:t>
      </w:r>
      <w:r>
        <w:rPr>
          <w:rFonts w:hint="eastAsia" w:cs="Times New Roman"/>
          <w:i/>
          <w:iCs/>
        </w:rPr>
        <w:t>p</w:t>
      </w:r>
      <w:r>
        <w:rPr>
          <w:rFonts w:hint="eastAsia" w:cs="Times New Roman"/>
        </w:rPr>
        <w:t>=95%</w:t>
      </w:r>
      <w:r>
        <w:rPr>
          <w:rFonts w:hint="eastAsia" w:cs="Times New Roman"/>
          <w:lang w:eastAsia="zh-CN"/>
        </w:rPr>
        <w:t>，</w:t>
      </w:r>
      <w:r>
        <w:rPr>
          <w:rFonts w:hint="eastAsia" w:cs="Times New Roman"/>
        </w:rPr>
        <w:t>其扩展不确定度为</w:t>
      </w:r>
      <w:r>
        <w:rPr>
          <w:rFonts w:hint="eastAsia" w:cs="Times New Roman"/>
          <w:lang w:eastAsia="zh-CN"/>
        </w:rPr>
        <w:t>：</w:t>
      </w:r>
    </w:p>
    <w:p w14:paraId="761F5666">
      <w:pPr>
        <w:ind w:firstLine="1890" w:firstLineChars="900"/>
        <w:rPr>
          <w:rFonts w:hint="eastAsia" w:cs="Times New Roman"/>
          <w:szCs w:val="24"/>
          <w:lang w:val="en-US" w:eastAsia="zh-CN"/>
        </w:rPr>
      </w:pPr>
      <w:r>
        <w:rPr>
          <w:rFonts w:cs="Times New Roman"/>
          <w:position w:val="-12"/>
        </w:rPr>
        <w:object>
          <v:shape id="_x0000_i1074" o:spt="75" alt="" type="#_x0000_t75" style="height:18.75pt;width:100.8pt;" o:ole="t" filled="f" o:preferrelative="t" stroked="f" coordsize="21600,21600">
            <v:path/>
            <v:fill on="f" focussize="0,0"/>
            <v:stroke on="f"/>
            <v:imagedata r:id="rId57" o:title=""/>
            <o:lock v:ext="edit" aspectratio="t"/>
            <w10:wrap type="none"/>
            <w10:anchorlock/>
          </v:shape>
          <o:OLEObject Type="Embed" ProgID="Equation.3" ShapeID="_x0000_i1074" DrawAspect="Content" ObjectID="_1468075756" r:id="rId56">
            <o:LockedField>false</o:LockedField>
          </o:OLEObject>
        </w:object>
      </w:r>
    </w:p>
    <w:p w14:paraId="1DE0E1E6">
      <w:pPr>
        <w:rPr>
          <w:rFonts w:hint="eastAsia" w:cs="Times New Roman"/>
          <w:szCs w:val="24"/>
          <w:lang w:val="en-US" w:eastAsia="zh-CN"/>
        </w:rPr>
      </w:pPr>
      <w:r>
        <w:rPr>
          <w:rFonts w:hint="eastAsia" w:cs="Times New Roman"/>
          <w:szCs w:val="24"/>
          <w:lang w:val="en-US" w:eastAsia="zh-CN"/>
        </w:rPr>
        <w:t>相对扩展不确定的为：</w:t>
      </w:r>
    </w:p>
    <w:p w14:paraId="38037269">
      <w:pPr>
        <w:ind w:left="0" w:leftChars="0" w:firstLine="1890" w:firstLineChars="900"/>
        <w:rPr>
          <w:rFonts w:hint="default" w:cs="Times New Roman"/>
          <w:szCs w:val="24"/>
          <w:lang w:val="en-US" w:eastAsia="zh-CN"/>
        </w:rPr>
      </w:pPr>
      <w:r>
        <w:rPr>
          <w:rFonts w:cs="Times New Roman"/>
          <w:position w:val="-24"/>
        </w:rPr>
        <w:object>
          <v:shape id="_x0000_i1075" o:spt="75" alt="" type="#_x0000_t75" style="height:32.3pt;width:82.7pt;" o:ole="t" filled="f" o:preferrelative="t" stroked="f" coordsize="21600,21600">
            <v:path/>
            <v:fill on="f" focussize="0,0"/>
            <v:stroke on="f"/>
            <v:imagedata r:id="rId59" o:title=""/>
            <o:lock v:ext="edit" aspectratio="t"/>
            <w10:wrap type="none"/>
            <w10:anchorlock/>
          </v:shape>
          <o:OLEObject Type="Embed" ProgID="Equation.3" ShapeID="_x0000_i1075" DrawAspect="Content" ObjectID="_1468075757" r:id="rId58">
            <o:LockedField>false</o:LockedField>
          </o:OLEObject>
        </w:object>
      </w:r>
    </w:p>
    <w:p w14:paraId="41ABE7BE">
      <w:pPr>
        <w:keepNext w:val="0"/>
        <w:keepLines w:val="0"/>
        <w:pageBreakBefore w:val="0"/>
        <w:kinsoku/>
        <w:overflowPunct/>
        <w:topLinePunct w:val="0"/>
        <w:bidi w:val="0"/>
        <w:adjustRightInd/>
        <w:snapToGrid/>
        <w:spacing w:before="144" w:beforeLines="50" w:after="144" w:afterLines="50" w:line="360" w:lineRule="auto"/>
        <w:jc w:val="center"/>
        <w:rPr>
          <w:rFonts w:ascii="Times New Roman" w:hAnsi="Times New Roman"/>
          <w:bCs/>
          <w:color w:val="000000" w:themeColor="text1"/>
          <w:sz w:val="24"/>
          <w14:textFill>
            <w14:solidFill>
              <w14:schemeClr w14:val="tx1"/>
            </w14:solidFill>
          </w14:textFill>
        </w:rPr>
      </w:pPr>
    </w:p>
    <w:sectPr>
      <w:pgSz w:w="12240" w:h="15840"/>
      <w:pgMar w:top="1440" w:right="1800" w:bottom="1440" w:left="1800" w:header="720" w:footer="720"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FZSSK--GBK1-0">
    <w:altName w:val="SWAstro"/>
    <w:panose1 w:val="00000000000000000000"/>
    <w:charset w:val="00"/>
    <w:family w:val="auto"/>
    <w:pitch w:val="default"/>
    <w:sig w:usb0="00000000" w:usb1="00000000" w:usb2="00000000" w:usb3="00000000" w:csb0="00000000" w:csb1="00000000"/>
  </w:font>
  <w:font w:name="E-BZ">
    <w:altName w:val="SWAstro"/>
    <w:panose1 w:val="00000000000000000000"/>
    <w:charset w:val="00"/>
    <w:family w:val="auto"/>
    <w:pitch w:val="default"/>
    <w:sig w:usb0="00000000" w:usb1="00000000" w:usb2="00000000" w:usb3="00000000" w:csb0="00000000" w:csb1="00000000"/>
  </w:font>
  <w:font w:name="SWAstro">
    <w:panose1 w:val="02000400000000000000"/>
    <w:charset w:val="00"/>
    <w:family w:val="auto"/>
    <w:pitch w:val="default"/>
    <w:sig w:usb0="00000003" w:usb1="00000000" w:usb2="00000000" w:usb3="00000000" w:csb0="00000001" w:csb1="00000000"/>
  </w:font>
  <w:font w:name="E-BX">
    <w:altName w:val="SWAstro"/>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2E41A">
    <w:pPr>
      <w:pStyle w:val="11"/>
      <w:jc w:val="center"/>
    </w:pPr>
    <w:r>
      <w:rPr>
        <w:rFonts w:hint="eastAsia"/>
      </w:rPr>
      <w:t>测量不确定度</w:t>
    </w:r>
    <w:r>
      <w:t>-</w:t>
    </w:r>
    <w:r>
      <w:fldChar w:fldCharType="begin"/>
    </w:r>
    <w:r>
      <w:instrText xml:space="preserve"> PAGE   \* MERGEFORMAT </w:instrText>
    </w:r>
    <w:r>
      <w:fldChar w:fldCharType="separate"/>
    </w:r>
    <w:r>
      <w:rPr>
        <w:lang w:val="zh-CN"/>
      </w:rPr>
      <w:t>10</w:t>
    </w:r>
    <w:r>
      <w:rPr>
        <w:lang w:val="zh-CN"/>
      </w:rPr>
      <w:fldChar w:fldCharType="end"/>
    </w:r>
  </w:p>
  <w:p w14:paraId="5899E6AD">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4F621">
    <w:pPr>
      <w:jc w:val="center"/>
      <w:rPr>
        <w:rFonts w:ascii="宋体"/>
        <w:kern w:val="0"/>
        <w:szCs w:val="48"/>
        <w:lang w:val="zh-CN"/>
      </w:rPr>
    </w:pPr>
    <w:r>
      <w:rPr>
        <w:rFonts w:hint="eastAsia" w:ascii="宋体" w:hAnsi="宋体"/>
        <w:kern w:val="0"/>
        <w:szCs w:val="48"/>
        <w:lang w:val="zh-CN"/>
      </w:rPr>
      <w:t>《</w:t>
    </w:r>
    <w:r>
      <w:rPr>
        <w:rFonts w:hint="eastAsia" w:ascii="宋体" w:hAnsi="宋体"/>
        <w:kern w:val="0"/>
        <w:szCs w:val="48"/>
        <w:lang w:val="en-US" w:eastAsia="zh-CN"/>
      </w:rPr>
      <w:t>超声声速测定仪校准</w:t>
    </w:r>
    <w:r>
      <w:rPr>
        <w:rFonts w:hint="eastAsia" w:ascii="宋体" w:hAnsi="宋体"/>
        <w:kern w:val="0"/>
        <w:szCs w:val="48"/>
        <w:lang w:val="zh-CN"/>
      </w:rPr>
      <w:t>技术规范》不确定度评定</w:t>
    </w:r>
  </w:p>
  <w:p w14:paraId="40E44756">
    <w:pPr>
      <w:pStyle w:val="1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3EF"/>
    <w:rsid w:val="00000659"/>
    <w:rsid w:val="00001F01"/>
    <w:rsid w:val="000107FD"/>
    <w:rsid w:val="00015C35"/>
    <w:rsid w:val="00016BF6"/>
    <w:rsid w:val="000265AA"/>
    <w:rsid w:val="000465B4"/>
    <w:rsid w:val="00047CCD"/>
    <w:rsid w:val="000517C8"/>
    <w:rsid w:val="00054B7F"/>
    <w:rsid w:val="000600AB"/>
    <w:rsid w:val="000602F5"/>
    <w:rsid w:val="00063AF7"/>
    <w:rsid w:val="0006412E"/>
    <w:rsid w:val="000654A6"/>
    <w:rsid w:val="00067831"/>
    <w:rsid w:val="00071993"/>
    <w:rsid w:val="00071DD4"/>
    <w:rsid w:val="00090799"/>
    <w:rsid w:val="0009313B"/>
    <w:rsid w:val="00096E71"/>
    <w:rsid w:val="00096F20"/>
    <w:rsid w:val="000A7E66"/>
    <w:rsid w:val="000B560F"/>
    <w:rsid w:val="000C4729"/>
    <w:rsid w:val="000C78EA"/>
    <w:rsid w:val="000D3A17"/>
    <w:rsid w:val="000D445B"/>
    <w:rsid w:val="000E1392"/>
    <w:rsid w:val="00112C35"/>
    <w:rsid w:val="00124235"/>
    <w:rsid w:val="001333EC"/>
    <w:rsid w:val="001342D3"/>
    <w:rsid w:val="00137547"/>
    <w:rsid w:val="00141FDC"/>
    <w:rsid w:val="00147ADC"/>
    <w:rsid w:val="001601E2"/>
    <w:rsid w:val="00162D55"/>
    <w:rsid w:val="00170AE0"/>
    <w:rsid w:val="001731A3"/>
    <w:rsid w:val="001747BF"/>
    <w:rsid w:val="00183609"/>
    <w:rsid w:val="00185183"/>
    <w:rsid w:val="00193025"/>
    <w:rsid w:val="001B4D8C"/>
    <w:rsid w:val="001C1C3A"/>
    <w:rsid w:val="001C27C8"/>
    <w:rsid w:val="001C38DD"/>
    <w:rsid w:val="001D488A"/>
    <w:rsid w:val="001D606D"/>
    <w:rsid w:val="001E0782"/>
    <w:rsid w:val="001E1805"/>
    <w:rsid w:val="00200BE8"/>
    <w:rsid w:val="002035E7"/>
    <w:rsid w:val="00217F35"/>
    <w:rsid w:val="00254652"/>
    <w:rsid w:val="00255921"/>
    <w:rsid w:val="00257DD0"/>
    <w:rsid w:val="00260105"/>
    <w:rsid w:val="00266519"/>
    <w:rsid w:val="00267454"/>
    <w:rsid w:val="002907F8"/>
    <w:rsid w:val="00296F1B"/>
    <w:rsid w:val="00297F63"/>
    <w:rsid w:val="002A2228"/>
    <w:rsid w:val="002A4833"/>
    <w:rsid w:val="002B4150"/>
    <w:rsid w:val="002D4E7E"/>
    <w:rsid w:val="002E010E"/>
    <w:rsid w:val="002E5E98"/>
    <w:rsid w:val="002E60DE"/>
    <w:rsid w:val="002F19AB"/>
    <w:rsid w:val="002F2B55"/>
    <w:rsid w:val="002F4AAC"/>
    <w:rsid w:val="003076A0"/>
    <w:rsid w:val="0031322F"/>
    <w:rsid w:val="00314E22"/>
    <w:rsid w:val="00322869"/>
    <w:rsid w:val="00326914"/>
    <w:rsid w:val="0035399B"/>
    <w:rsid w:val="00360CD9"/>
    <w:rsid w:val="00380CC2"/>
    <w:rsid w:val="00384583"/>
    <w:rsid w:val="003B0067"/>
    <w:rsid w:val="003B1490"/>
    <w:rsid w:val="003B331E"/>
    <w:rsid w:val="003C0235"/>
    <w:rsid w:val="003C4DDB"/>
    <w:rsid w:val="003C73EF"/>
    <w:rsid w:val="003D2ACC"/>
    <w:rsid w:val="003D6277"/>
    <w:rsid w:val="003E3683"/>
    <w:rsid w:val="003F10A7"/>
    <w:rsid w:val="00401D8D"/>
    <w:rsid w:val="00424310"/>
    <w:rsid w:val="00425567"/>
    <w:rsid w:val="004259E0"/>
    <w:rsid w:val="00430131"/>
    <w:rsid w:val="00442423"/>
    <w:rsid w:val="0044389C"/>
    <w:rsid w:val="00445B1C"/>
    <w:rsid w:val="004649D8"/>
    <w:rsid w:val="00477085"/>
    <w:rsid w:val="00493615"/>
    <w:rsid w:val="004A43A2"/>
    <w:rsid w:val="004C3974"/>
    <w:rsid w:val="004D3381"/>
    <w:rsid w:val="004D5B21"/>
    <w:rsid w:val="004E549F"/>
    <w:rsid w:val="004F5BF1"/>
    <w:rsid w:val="004F76D7"/>
    <w:rsid w:val="0050383C"/>
    <w:rsid w:val="00511C60"/>
    <w:rsid w:val="0051552D"/>
    <w:rsid w:val="00516B56"/>
    <w:rsid w:val="00524FF7"/>
    <w:rsid w:val="005259C5"/>
    <w:rsid w:val="00530A87"/>
    <w:rsid w:val="00534CA5"/>
    <w:rsid w:val="0055338B"/>
    <w:rsid w:val="00557BBA"/>
    <w:rsid w:val="00563190"/>
    <w:rsid w:val="0056499F"/>
    <w:rsid w:val="005650FA"/>
    <w:rsid w:val="005754DB"/>
    <w:rsid w:val="00582A6C"/>
    <w:rsid w:val="00584042"/>
    <w:rsid w:val="00584EAF"/>
    <w:rsid w:val="005852DB"/>
    <w:rsid w:val="005A012B"/>
    <w:rsid w:val="005C0050"/>
    <w:rsid w:val="005C3671"/>
    <w:rsid w:val="005C7083"/>
    <w:rsid w:val="005D5556"/>
    <w:rsid w:val="005D649C"/>
    <w:rsid w:val="005E08B9"/>
    <w:rsid w:val="005F0352"/>
    <w:rsid w:val="0061506B"/>
    <w:rsid w:val="0062614D"/>
    <w:rsid w:val="006316DE"/>
    <w:rsid w:val="00635A23"/>
    <w:rsid w:val="006406F2"/>
    <w:rsid w:val="006612FF"/>
    <w:rsid w:val="00671D50"/>
    <w:rsid w:val="0068244A"/>
    <w:rsid w:val="0068404A"/>
    <w:rsid w:val="006B0620"/>
    <w:rsid w:val="006C44FB"/>
    <w:rsid w:val="006C7479"/>
    <w:rsid w:val="006D3C1D"/>
    <w:rsid w:val="006E044A"/>
    <w:rsid w:val="006E12E7"/>
    <w:rsid w:val="006F0A9D"/>
    <w:rsid w:val="006F0CF5"/>
    <w:rsid w:val="006F3769"/>
    <w:rsid w:val="006F562C"/>
    <w:rsid w:val="00715200"/>
    <w:rsid w:val="00720C7E"/>
    <w:rsid w:val="00737F31"/>
    <w:rsid w:val="007431D0"/>
    <w:rsid w:val="00752F83"/>
    <w:rsid w:val="00767F27"/>
    <w:rsid w:val="0077050A"/>
    <w:rsid w:val="00774AC2"/>
    <w:rsid w:val="00774CDC"/>
    <w:rsid w:val="00775E60"/>
    <w:rsid w:val="007778ED"/>
    <w:rsid w:val="00786945"/>
    <w:rsid w:val="00794D63"/>
    <w:rsid w:val="007A5DBD"/>
    <w:rsid w:val="007C5AE6"/>
    <w:rsid w:val="007D4C5A"/>
    <w:rsid w:val="007D5990"/>
    <w:rsid w:val="007E514F"/>
    <w:rsid w:val="007F5834"/>
    <w:rsid w:val="00802CF4"/>
    <w:rsid w:val="00804888"/>
    <w:rsid w:val="00817F7F"/>
    <w:rsid w:val="00824A0F"/>
    <w:rsid w:val="00853FB3"/>
    <w:rsid w:val="00855BEF"/>
    <w:rsid w:val="00864FEB"/>
    <w:rsid w:val="0087432D"/>
    <w:rsid w:val="008818DE"/>
    <w:rsid w:val="00882748"/>
    <w:rsid w:val="0088677F"/>
    <w:rsid w:val="008A00A8"/>
    <w:rsid w:val="008A1972"/>
    <w:rsid w:val="008A49CF"/>
    <w:rsid w:val="008C4008"/>
    <w:rsid w:val="008C45EA"/>
    <w:rsid w:val="008C7068"/>
    <w:rsid w:val="008C7A92"/>
    <w:rsid w:val="008D15A3"/>
    <w:rsid w:val="008D28D1"/>
    <w:rsid w:val="008D2A77"/>
    <w:rsid w:val="008E18A7"/>
    <w:rsid w:val="008E1A91"/>
    <w:rsid w:val="008E2702"/>
    <w:rsid w:val="008E5B2E"/>
    <w:rsid w:val="008F0E09"/>
    <w:rsid w:val="00901467"/>
    <w:rsid w:val="009043F6"/>
    <w:rsid w:val="0090671F"/>
    <w:rsid w:val="00910947"/>
    <w:rsid w:val="00917E22"/>
    <w:rsid w:val="009266C4"/>
    <w:rsid w:val="00934227"/>
    <w:rsid w:val="00936A89"/>
    <w:rsid w:val="00945083"/>
    <w:rsid w:val="00945C31"/>
    <w:rsid w:val="00950C9C"/>
    <w:rsid w:val="0095256E"/>
    <w:rsid w:val="009563B6"/>
    <w:rsid w:val="00963034"/>
    <w:rsid w:val="00966910"/>
    <w:rsid w:val="009751B6"/>
    <w:rsid w:val="009803A9"/>
    <w:rsid w:val="00980509"/>
    <w:rsid w:val="009A0E47"/>
    <w:rsid w:val="009A2CB7"/>
    <w:rsid w:val="009B0FE7"/>
    <w:rsid w:val="009B1DCE"/>
    <w:rsid w:val="009B516E"/>
    <w:rsid w:val="009B6FEA"/>
    <w:rsid w:val="009E1DCF"/>
    <w:rsid w:val="009E6ED5"/>
    <w:rsid w:val="009E77DB"/>
    <w:rsid w:val="009F0645"/>
    <w:rsid w:val="009F6E23"/>
    <w:rsid w:val="00A02F8A"/>
    <w:rsid w:val="00A1154B"/>
    <w:rsid w:val="00A32179"/>
    <w:rsid w:val="00A50F50"/>
    <w:rsid w:val="00A5488A"/>
    <w:rsid w:val="00A64A29"/>
    <w:rsid w:val="00A8773E"/>
    <w:rsid w:val="00A91DE6"/>
    <w:rsid w:val="00A927C3"/>
    <w:rsid w:val="00A95145"/>
    <w:rsid w:val="00AA01A3"/>
    <w:rsid w:val="00AB186B"/>
    <w:rsid w:val="00AB3DE7"/>
    <w:rsid w:val="00AB5DF5"/>
    <w:rsid w:val="00AC2A65"/>
    <w:rsid w:val="00AD6CBD"/>
    <w:rsid w:val="00AE5631"/>
    <w:rsid w:val="00AE7773"/>
    <w:rsid w:val="00AF091D"/>
    <w:rsid w:val="00B01538"/>
    <w:rsid w:val="00B04368"/>
    <w:rsid w:val="00B32FB5"/>
    <w:rsid w:val="00B415E3"/>
    <w:rsid w:val="00B43829"/>
    <w:rsid w:val="00B53CB5"/>
    <w:rsid w:val="00B657E3"/>
    <w:rsid w:val="00B701BA"/>
    <w:rsid w:val="00B7562C"/>
    <w:rsid w:val="00B76364"/>
    <w:rsid w:val="00B81CC8"/>
    <w:rsid w:val="00B86F3B"/>
    <w:rsid w:val="00BA5680"/>
    <w:rsid w:val="00BB090A"/>
    <w:rsid w:val="00BC2690"/>
    <w:rsid w:val="00BD55BF"/>
    <w:rsid w:val="00BE5690"/>
    <w:rsid w:val="00BF6060"/>
    <w:rsid w:val="00C02790"/>
    <w:rsid w:val="00C103CC"/>
    <w:rsid w:val="00C16538"/>
    <w:rsid w:val="00C20DF2"/>
    <w:rsid w:val="00C274AD"/>
    <w:rsid w:val="00C310E6"/>
    <w:rsid w:val="00C33AC2"/>
    <w:rsid w:val="00C47DC0"/>
    <w:rsid w:val="00C51A16"/>
    <w:rsid w:val="00C7102D"/>
    <w:rsid w:val="00C81208"/>
    <w:rsid w:val="00C90BF9"/>
    <w:rsid w:val="00C9276D"/>
    <w:rsid w:val="00C963E4"/>
    <w:rsid w:val="00C97D71"/>
    <w:rsid w:val="00CA18F1"/>
    <w:rsid w:val="00CA20ED"/>
    <w:rsid w:val="00CB4FA5"/>
    <w:rsid w:val="00CC1B91"/>
    <w:rsid w:val="00CD6621"/>
    <w:rsid w:val="00CF5DA5"/>
    <w:rsid w:val="00D05405"/>
    <w:rsid w:val="00D07B90"/>
    <w:rsid w:val="00D1495A"/>
    <w:rsid w:val="00D149D8"/>
    <w:rsid w:val="00D27013"/>
    <w:rsid w:val="00D27F82"/>
    <w:rsid w:val="00D27F94"/>
    <w:rsid w:val="00D36296"/>
    <w:rsid w:val="00D4739A"/>
    <w:rsid w:val="00D47EDA"/>
    <w:rsid w:val="00D5071A"/>
    <w:rsid w:val="00D51C48"/>
    <w:rsid w:val="00D542BA"/>
    <w:rsid w:val="00D54893"/>
    <w:rsid w:val="00D5621E"/>
    <w:rsid w:val="00D56F59"/>
    <w:rsid w:val="00D57C23"/>
    <w:rsid w:val="00DA082D"/>
    <w:rsid w:val="00DA0C6E"/>
    <w:rsid w:val="00DA1A67"/>
    <w:rsid w:val="00DB0464"/>
    <w:rsid w:val="00DB365F"/>
    <w:rsid w:val="00DB5057"/>
    <w:rsid w:val="00DB58D0"/>
    <w:rsid w:val="00DC2E3A"/>
    <w:rsid w:val="00DC2F34"/>
    <w:rsid w:val="00DD3238"/>
    <w:rsid w:val="00DD78D7"/>
    <w:rsid w:val="00DE0B0A"/>
    <w:rsid w:val="00DE4282"/>
    <w:rsid w:val="00DE5919"/>
    <w:rsid w:val="00DF429E"/>
    <w:rsid w:val="00DF64F9"/>
    <w:rsid w:val="00DF7535"/>
    <w:rsid w:val="00E07DBF"/>
    <w:rsid w:val="00E10112"/>
    <w:rsid w:val="00E132D9"/>
    <w:rsid w:val="00E21774"/>
    <w:rsid w:val="00E22E24"/>
    <w:rsid w:val="00E2418C"/>
    <w:rsid w:val="00E2536E"/>
    <w:rsid w:val="00E256D4"/>
    <w:rsid w:val="00E27327"/>
    <w:rsid w:val="00E4257D"/>
    <w:rsid w:val="00E44A0D"/>
    <w:rsid w:val="00E557BE"/>
    <w:rsid w:val="00E577DF"/>
    <w:rsid w:val="00E600C5"/>
    <w:rsid w:val="00E64ED1"/>
    <w:rsid w:val="00E72A8A"/>
    <w:rsid w:val="00E75E86"/>
    <w:rsid w:val="00E84CED"/>
    <w:rsid w:val="00E927A4"/>
    <w:rsid w:val="00EA3255"/>
    <w:rsid w:val="00EB0A20"/>
    <w:rsid w:val="00EB7748"/>
    <w:rsid w:val="00EB78A7"/>
    <w:rsid w:val="00EB79E3"/>
    <w:rsid w:val="00EC3FD1"/>
    <w:rsid w:val="00EC7A55"/>
    <w:rsid w:val="00ED1283"/>
    <w:rsid w:val="00ED14AB"/>
    <w:rsid w:val="00ED3A62"/>
    <w:rsid w:val="00ED3A71"/>
    <w:rsid w:val="00EE45D1"/>
    <w:rsid w:val="00F041AF"/>
    <w:rsid w:val="00F34FAD"/>
    <w:rsid w:val="00F370D1"/>
    <w:rsid w:val="00F472D9"/>
    <w:rsid w:val="00F51CDC"/>
    <w:rsid w:val="00F63724"/>
    <w:rsid w:val="00F66405"/>
    <w:rsid w:val="00F850BD"/>
    <w:rsid w:val="00F90824"/>
    <w:rsid w:val="00F95F95"/>
    <w:rsid w:val="00F978E4"/>
    <w:rsid w:val="00FA3E54"/>
    <w:rsid w:val="00FB2153"/>
    <w:rsid w:val="00FB2DEA"/>
    <w:rsid w:val="00FC7D95"/>
    <w:rsid w:val="00FD7508"/>
    <w:rsid w:val="00FF196F"/>
    <w:rsid w:val="00FF64F1"/>
    <w:rsid w:val="07B35AF2"/>
    <w:rsid w:val="08370860"/>
    <w:rsid w:val="0D2A5528"/>
    <w:rsid w:val="0DFE4ED0"/>
    <w:rsid w:val="0E6A4833"/>
    <w:rsid w:val="0ECA70A2"/>
    <w:rsid w:val="136743F4"/>
    <w:rsid w:val="157B135B"/>
    <w:rsid w:val="165F5ACD"/>
    <w:rsid w:val="1927006B"/>
    <w:rsid w:val="19C64063"/>
    <w:rsid w:val="1A4268EB"/>
    <w:rsid w:val="1BB43700"/>
    <w:rsid w:val="1C60574F"/>
    <w:rsid w:val="1CB56BBA"/>
    <w:rsid w:val="1EA0557C"/>
    <w:rsid w:val="24D02E83"/>
    <w:rsid w:val="2D4B4B28"/>
    <w:rsid w:val="30C975F1"/>
    <w:rsid w:val="33541F94"/>
    <w:rsid w:val="33665DEA"/>
    <w:rsid w:val="34CE7F4B"/>
    <w:rsid w:val="3CCC0BA8"/>
    <w:rsid w:val="3E8C66BC"/>
    <w:rsid w:val="3EEC46A5"/>
    <w:rsid w:val="40FF2190"/>
    <w:rsid w:val="440F2FBD"/>
    <w:rsid w:val="4656108C"/>
    <w:rsid w:val="478666B6"/>
    <w:rsid w:val="48BC581E"/>
    <w:rsid w:val="48E412C3"/>
    <w:rsid w:val="4980625B"/>
    <w:rsid w:val="4CC12FFC"/>
    <w:rsid w:val="4CF527B0"/>
    <w:rsid w:val="4CF92B83"/>
    <w:rsid w:val="4ED129DC"/>
    <w:rsid w:val="50D5718E"/>
    <w:rsid w:val="5238727D"/>
    <w:rsid w:val="53804E6C"/>
    <w:rsid w:val="54FA752E"/>
    <w:rsid w:val="554B586F"/>
    <w:rsid w:val="59092E1F"/>
    <w:rsid w:val="5A3A490E"/>
    <w:rsid w:val="5C2447A4"/>
    <w:rsid w:val="5C5E4398"/>
    <w:rsid w:val="5DCF367C"/>
    <w:rsid w:val="5E1E6F3D"/>
    <w:rsid w:val="5E2B0FFF"/>
    <w:rsid w:val="66624BC3"/>
    <w:rsid w:val="676C6AB9"/>
    <w:rsid w:val="6EBD65BB"/>
    <w:rsid w:val="6F1133E4"/>
    <w:rsid w:val="6FD05FC8"/>
    <w:rsid w:val="70716A44"/>
    <w:rsid w:val="70D501B5"/>
    <w:rsid w:val="713D2779"/>
    <w:rsid w:val="71E73175"/>
    <w:rsid w:val="73594BC6"/>
    <w:rsid w:val="75595752"/>
    <w:rsid w:val="7A875847"/>
    <w:rsid w:val="7AC40A8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99"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3"/>
    <w:qFormat/>
    <w:uiPriority w:val="99"/>
    <w:pPr>
      <w:keepNext/>
      <w:keepLines/>
      <w:spacing w:before="340" w:after="330" w:line="578" w:lineRule="auto"/>
      <w:outlineLvl w:val="0"/>
    </w:pPr>
    <w:rPr>
      <w:b/>
      <w:kern w:val="44"/>
      <w:sz w:val="44"/>
      <w:szCs w:val="20"/>
    </w:rPr>
  </w:style>
  <w:style w:type="paragraph" w:styleId="3">
    <w:name w:val="heading 2"/>
    <w:basedOn w:val="1"/>
    <w:next w:val="1"/>
    <w:link w:val="24"/>
    <w:qFormat/>
    <w:uiPriority w:val="99"/>
    <w:pPr>
      <w:keepNext/>
      <w:keepLines/>
      <w:spacing w:before="260" w:after="260" w:line="416" w:lineRule="auto"/>
      <w:outlineLvl w:val="1"/>
    </w:pPr>
    <w:rPr>
      <w:rFonts w:ascii="Cambria" w:hAnsi="Cambria"/>
      <w:b/>
      <w:kern w:val="0"/>
      <w:sz w:val="32"/>
      <w:szCs w:val="20"/>
    </w:rPr>
  </w:style>
  <w:style w:type="paragraph" w:styleId="4">
    <w:name w:val="heading 3"/>
    <w:basedOn w:val="1"/>
    <w:next w:val="1"/>
    <w:link w:val="25"/>
    <w:qFormat/>
    <w:uiPriority w:val="99"/>
    <w:pPr>
      <w:keepNext/>
      <w:keepLines/>
      <w:spacing w:before="260" w:after="260" w:line="416" w:lineRule="auto"/>
      <w:outlineLvl w:val="2"/>
    </w:pPr>
    <w:rPr>
      <w:b/>
      <w:kern w:val="0"/>
      <w:sz w:val="32"/>
      <w:szCs w:val="20"/>
    </w:rPr>
  </w:style>
  <w:style w:type="paragraph" w:styleId="5">
    <w:name w:val="heading 4"/>
    <w:basedOn w:val="1"/>
    <w:next w:val="1"/>
    <w:link w:val="26"/>
    <w:qFormat/>
    <w:locked/>
    <w:uiPriority w:val="99"/>
    <w:pPr>
      <w:keepNext/>
      <w:keepLines/>
      <w:spacing w:before="280" w:after="290" w:line="376" w:lineRule="auto"/>
      <w:outlineLvl w:val="3"/>
    </w:pPr>
    <w:rPr>
      <w:rFonts w:ascii="Cambria" w:hAnsi="Cambria"/>
      <w:b/>
      <w:bCs/>
      <w:kern w:val="0"/>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Document Map"/>
    <w:basedOn w:val="1"/>
    <w:link w:val="32"/>
    <w:semiHidden/>
    <w:qFormat/>
    <w:uiPriority w:val="99"/>
    <w:rPr>
      <w:rFonts w:ascii="宋体"/>
      <w:kern w:val="0"/>
      <w:sz w:val="18"/>
      <w:szCs w:val="20"/>
    </w:rPr>
  </w:style>
  <w:style w:type="paragraph" w:styleId="7">
    <w:name w:val="annotation text"/>
    <w:basedOn w:val="1"/>
    <w:link w:val="33"/>
    <w:semiHidden/>
    <w:qFormat/>
    <w:uiPriority w:val="99"/>
    <w:pPr>
      <w:jc w:val="left"/>
    </w:pPr>
    <w:rPr>
      <w:sz w:val="22"/>
      <w:szCs w:val="20"/>
    </w:rPr>
  </w:style>
  <w:style w:type="paragraph" w:styleId="8">
    <w:name w:val="Body Text Indent"/>
    <w:basedOn w:val="1"/>
    <w:link w:val="31"/>
    <w:qFormat/>
    <w:uiPriority w:val="99"/>
    <w:pPr>
      <w:ind w:firstLine="435"/>
    </w:pPr>
    <w:rPr>
      <w:rFonts w:ascii="Times New Roman" w:hAnsi="Times New Roman" w:eastAsia="仿宋_GB2312"/>
      <w:kern w:val="0"/>
      <w:sz w:val="20"/>
      <w:szCs w:val="20"/>
    </w:rPr>
  </w:style>
  <w:style w:type="paragraph" w:styleId="9">
    <w:name w:val="toc 3"/>
    <w:basedOn w:val="1"/>
    <w:next w:val="1"/>
    <w:qFormat/>
    <w:uiPriority w:val="39"/>
    <w:pPr>
      <w:tabs>
        <w:tab w:val="right" w:leader="dot" w:pos="8630"/>
      </w:tabs>
      <w:spacing w:line="312" w:lineRule="auto"/>
    </w:pPr>
  </w:style>
  <w:style w:type="paragraph" w:styleId="10">
    <w:name w:val="Balloon Text"/>
    <w:basedOn w:val="1"/>
    <w:link w:val="29"/>
    <w:semiHidden/>
    <w:qFormat/>
    <w:uiPriority w:val="99"/>
    <w:rPr>
      <w:kern w:val="0"/>
      <w:sz w:val="18"/>
      <w:szCs w:val="20"/>
    </w:rPr>
  </w:style>
  <w:style w:type="paragraph" w:styleId="11">
    <w:name w:val="footer"/>
    <w:basedOn w:val="1"/>
    <w:link w:val="28"/>
    <w:qFormat/>
    <w:uiPriority w:val="99"/>
    <w:pPr>
      <w:tabs>
        <w:tab w:val="center" w:pos="4153"/>
        <w:tab w:val="right" w:pos="8306"/>
      </w:tabs>
      <w:snapToGrid w:val="0"/>
      <w:jc w:val="left"/>
    </w:pPr>
    <w:rPr>
      <w:kern w:val="0"/>
      <w:sz w:val="18"/>
      <w:szCs w:val="20"/>
    </w:rPr>
  </w:style>
  <w:style w:type="paragraph" w:styleId="12">
    <w:name w:val="header"/>
    <w:basedOn w:val="1"/>
    <w:link w:val="27"/>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13">
    <w:name w:val="toc 1"/>
    <w:basedOn w:val="1"/>
    <w:next w:val="1"/>
    <w:qFormat/>
    <w:uiPriority w:val="39"/>
  </w:style>
  <w:style w:type="paragraph" w:styleId="14">
    <w:name w:val="toc 4"/>
    <w:basedOn w:val="1"/>
    <w:next w:val="1"/>
    <w:qFormat/>
    <w:locked/>
    <w:uiPriority w:val="99"/>
    <w:pPr>
      <w:ind w:left="1260" w:leftChars="600"/>
    </w:pPr>
  </w:style>
  <w:style w:type="paragraph" w:styleId="15">
    <w:name w:val="toc 2"/>
    <w:basedOn w:val="1"/>
    <w:next w:val="1"/>
    <w:qFormat/>
    <w:uiPriority w:val="39"/>
    <w:pPr>
      <w:tabs>
        <w:tab w:val="right" w:leader="dot" w:pos="8630"/>
      </w:tabs>
      <w:spacing w:line="360" w:lineRule="auto"/>
    </w:pPr>
  </w:style>
  <w:style w:type="paragraph" w:styleId="16">
    <w:name w:val="Normal (Web)"/>
    <w:basedOn w:val="1"/>
    <w:unhideWhenUsed/>
    <w:qFormat/>
    <w:uiPriority w:val="99"/>
    <w:pPr>
      <w:spacing w:beforeAutospacing="1" w:afterAutospacing="1"/>
      <w:jc w:val="left"/>
    </w:pPr>
    <w:rPr>
      <w:kern w:val="0"/>
      <w:sz w:val="24"/>
    </w:rPr>
  </w:style>
  <w:style w:type="paragraph" w:styleId="17">
    <w:name w:val="annotation subject"/>
    <w:basedOn w:val="7"/>
    <w:next w:val="7"/>
    <w:link w:val="34"/>
    <w:semiHidden/>
    <w:qFormat/>
    <w:uiPriority w:val="99"/>
    <w:rPr>
      <w:b/>
    </w:rPr>
  </w:style>
  <w:style w:type="table" w:styleId="19">
    <w:name w:val="Table Grid"/>
    <w:basedOn w:val="1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Hyperlink"/>
    <w:basedOn w:val="20"/>
    <w:qFormat/>
    <w:uiPriority w:val="99"/>
    <w:rPr>
      <w:rFonts w:cs="Times New Roman"/>
      <w:color w:val="0000FF"/>
      <w:u w:val="single"/>
    </w:rPr>
  </w:style>
  <w:style w:type="character" w:styleId="22">
    <w:name w:val="annotation reference"/>
    <w:basedOn w:val="20"/>
    <w:semiHidden/>
    <w:qFormat/>
    <w:uiPriority w:val="99"/>
    <w:rPr>
      <w:rFonts w:cs="Times New Roman"/>
      <w:sz w:val="21"/>
    </w:rPr>
  </w:style>
  <w:style w:type="character" w:customStyle="1" w:styleId="23">
    <w:name w:val="标题 1 Char"/>
    <w:basedOn w:val="20"/>
    <w:link w:val="2"/>
    <w:qFormat/>
    <w:locked/>
    <w:uiPriority w:val="99"/>
    <w:rPr>
      <w:rFonts w:cs="Times New Roman"/>
      <w:b/>
      <w:kern w:val="44"/>
      <w:sz w:val="44"/>
    </w:rPr>
  </w:style>
  <w:style w:type="character" w:customStyle="1" w:styleId="24">
    <w:name w:val="标题 2 Char"/>
    <w:basedOn w:val="20"/>
    <w:link w:val="3"/>
    <w:qFormat/>
    <w:locked/>
    <w:uiPriority w:val="99"/>
    <w:rPr>
      <w:rFonts w:ascii="Cambria" w:hAnsi="Cambria" w:eastAsia="宋体" w:cs="Times New Roman"/>
      <w:b/>
      <w:sz w:val="32"/>
    </w:rPr>
  </w:style>
  <w:style w:type="character" w:customStyle="1" w:styleId="25">
    <w:name w:val="标题 3 Char"/>
    <w:basedOn w:val="20"/>
    <w:link w:val="4"/>
    <w:qFormat/>
    <w:locked/>
    <w:uiPriority w:val="99"/>
    <w:rPr>
      <w:rFonts w:cs="Times New Roman"/>
      <w:b/>
      <w:sz w:val="32"/>
    </w:rPr>
  </w:style>
  <w:style w:type="character" w:customStyle="1" w:styleId="26">
    <w:name w:val="标题 4 Char"/>
    <w:basedOn w:val="20"/>
    <w:link w:val="5"/>
    <w:qFormat/>
    <w:locked/>
    <w:uiPriority w:val="99"/>
    <w:rPr>
      <w:rFonts w:ascii="Cambria" w:hAnsi="Cambria" w:eastAsia="宋体" w:cs="Times New Roman"/>
      <w:b/>
      <w:sz w:val="28"/>
    </w:rPr>
  </w:style>
  <w:style w:type="character" w:customStyle="1" w:styleId="27">
    <w:name w:val="页眉 Char"/>
    <w:basedOn w:val="20"/>
    <w:link w:val="12"/>
    <w:semiHidden/>
    <w:qFormat/>
    <w:locked/>
    <w:uiPriority w:val="99"/>
    <w:rPr>
      <w:rFonts w:cs="Times New Roman"/>
      <w:sz w:val="18"/>
    </w:rPr>
  </w:style>
  <w:style w:type="character" w:customStyle="1" w:styleId="28">
    <w:name w:val="页脚 Char"/>
    <w:basedOn w:val="20"/>
    <w:link w:val="11"/>
    <w:qFormat/>
    <w:locked/>
    <w:uiPriority w:val="99"/>
    <w:rPr>
      <w:rFonts w:cs="Times New Roman"/>
      <w:sz w:val="18"/>
    </w:rPr>
  </w:style>
  <w:style w:type="character" w:customStyle="1" w:styleId="29">
    <w:name w:val="批注框文本 Char"/>
    <w:basedOn w:val="20"/>
    <w:link w:val="10"/>
    <w:semiHidden/>
    <w:qFormat/>
    <w:locked/>
    <w:uiPriority w:val="99"/>
    <w:rPr>
      <w:rFonts w:cs="Times New Roman"/>
      <w:sz w:val="18"/>
    </w:rPr>
  </w:style>
  <w:style w:type="paragraph" w:customStyle="1" w:styleId="30">
    <w:name w:val="列出段落1"/>
    <w:basedOn w:val="1"/>
    <w:qFormat/>
    <w:uiPriority w:val="99"/>
    <w:pPr>
      <w:ind w:firstLine="420" w:firstLineChars="200"/>
    </w:pPr>
  </w:style>
  <w:style w:type="character" w:customStyle="1" w:styleId="31">
    <w:name w:val="正文文本缩进 Char"/>
    <w:basedOn w:val="20"/>
    <w:link w:val="8"/>
    <w:qFormat/>
    <w:locked/>
    <w:uiPriority w:val="99"/>
    <w:rPr>
      <w:rFonts w:ascii="Times New Roman" w:hAnsi="Times New Roman" w:eastAsia="仿宋_GB2312" w:cs="Times New Roman"/>
      <w:sz w:val="20"/>
    </w:rPr>
  </w:style>
  <w:style w:type="character" w:customStyle="1" w:styleId="32">
    <w:name w:val="文档结构图 Char"/>
    <w:basedOn w:val="20"/>
    <w:link w:val="6"/>
    <w:semiHidden/>
    <w:qFormat/>
    <w:locked/>
    <w:uiPriority w:val="99"/>
    <w:rPr>
      <w:rFonts w:ascii="宋体" w:eastAsia="宋体" w:cs="Times New Roman"/>
      <w:sz w:val="18"/>
    </w:rPr>
  </w:style>
  <w:style w:type="character" w:customStyle="1" w:styleId="33">
    <w:name w:val="批注文字 Char"/>
    <w:basedOn w:val="20"/>
    <w:link w:val="7"/>
    <w:semiHidden/>
    <w:qFormat/>
    <w:locked/>
    <w:uiPriority w:val="99"/>
    <w:rPr>
      <w:rFonts w:cs="Times New Roman"/>
      <w:kern w:val="2"/>
      <w:sz w:val="22"/>
    </w:rPr>
  </w:style>
  <w:style w:type="character" w:customStyle="1" w:styleId="34">
    <w:name w:val="批注主题 Char"/>
    <w:basedOn w:val="33"/>
    <w:link w:val="17"/>
    <w:semiHidden/>
    <w:qFormat/>
    <w:locked/>
    <w:uiPriority w:val="99"/>
    <w:rPr>
      <w:rFonts w:cs="Times New Roman"/>
      <w:b/>
      <w:kern w:val="2"/>
      <w:sz w:val="22"/>
    </w:rPr>
  </w:style>
  <w:style w:type="paragraph" w:customStyle="1" w:styleId="35">
    <w:name w:val="章标题"/>
    <w:next w:val="1"/>
    <w:qFormat/>
    <w:uiPriority w:val="99"/>
    <w:pPr>
      <w:spacing w:beforeLines="100" w:afterLines="100"/>
      <w:jc w:val="both"/>
      <w:outlineLvl w:val="1"/>
    </w:pPr>
    <w:rPr>
      <w:rFonts w:ascii="黑体" w:hAnsi="Times New Roman" w:eastAsia="黑体" w:cs="Times New Roman"/>
      <w:sz w:val="21"/>
      <w:lang w:val="en-US" w:eastAsia="zh-CN" w:bidi="ar-SA"/>
    </w:rPr>
  </w:style>
  <w:style w:type="paragraph" w:customStyle="1" w:styleId="36">
    <w:name w:val="Char"/>
    <w:basedOn w:val="1"/>
    <w:qFormat/>
    <w:uiPriority w:val="0"/>
    <w:pPr>
      <w:widowControl/>
      <w:spacing w:after="160" w:line="240" w:lineRule="exact"/>
      <w:jc w:val="left"/>
    </w:pPr>
    <w:rPr>
      <w:rFonts w:ascii="Times New Roman" w:hAnsi="Times New Roman"/>
      <w:szCs w:val="20"/>
    </w:rPr>
  </w:style>
  <w:style w:type="character" w:customStyle="1" w:styleId="37">
    <w:name w:val="占位符文本1"/>
    <w:basedOn w:val="20"/>
    <w:semiHidden/>
    <w:qFormat/>
    <w:uiPriority w:val="99"/>
    <w:rPr>
      <w:color w:val="808080"/>
    </w:rPr>
  </w:style>
  <w:style w:type="character" w:customStyle="1" w:styleId="38">
    <w:name w:val="font21"/>
    <w:basedOn w:val="20"/>
    <w:qFormat/>
    <w:uiPriority w:val="0"/>
    <w:rPr>
      <w:rFonts w:hint="default" w:ascii="Times New Roman" w:hAnsi="Times New Roman" w:cs="Times New Roman"/>
      <w:color w:val="000000"/>
      <w:sz w:val="24"/>
      <w:szCs w:val="24"/>
      <w:u w:val="none"/>
    </w:rPr>
  </w:style>
  <w:style w:type="character" w:customStyle="1" w:styleId="39">
    <w:name w:val="font11"/>
    <w:basedOn w:val="2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0" Type="http://schemas.openxmlformats.org/officeDocument/2006/relationships/fontTable" Target="fontTable.xml"/><Relationship Id="rId6" Type="http://schemas.openxmlformats.org/officeDocument/2006/relationships/oleObject" Target="embeddings/oleObject1.bin"/><Relationship Id="rId59" Type="http://schemas.openxmlformats.org/officeDocument/2006/relationships/image" Target="media/image21.wmf"/><Relationship Id="rId58" Type="http://schemas.openxmlformats.org/officeDocument/2006/relationships/oleObject" Target="embeddings/oleObject33.bin"/><Relationship Id="rId57" Type="http://schemas.openxmlformats.org/officeDocument/2006/relationships/image" Target="media/image20.wmf"/><Relationship Id="rId56" Type="http://schemas.openxmlformats.org/officeDocument/2006/relationships/oleObject" Target="embeddings/oleObject32.bin"/><Relationship Id="rId55" Type="http://schemas.openxmlformats.org/officeDocument/2006/relationships/image" Target="media/image19.wmf"/><Relationship Id="rId54" Type="http://schemas.openxmlformats.org/officeDocument/2006/relationships/oleObject" Target="embeddings/oleObject31.bin"/><Relationship Id="rId53" Type="http://schemas.openxmlformats.org/officeDocument/2006/relationships/oleObject" Target="embeddings/oleObject30.bin"/><Relationship Id="rId52" Type="http://schemas.openxmlformats.org/officeDocument/2006/relationships/oleObject" Target="embeddings/oleObject29.bin"/><Relationship Id="rId51" Type="http://schemas.openxmlformats.org/officeDocument/2006/relationships/oleObject" Target="embeddings/oleObject28.bin"/><Relationship Id="rId50" Type="http://schemas.openxmlformats.org/officeDocument/2006/relationships/image" Target="media/image18.wmf"/><Relationship Id="rId5" Type="http://schemas.openxmlformats.org/officeDocument/2006/relationships/theme" Target="theme/theme1.xml"/><Relationship Id="rId49" Type="http://schemas.openxmlformats.org/officeDocument/2006/relationships/oleObject" Target="embeddings/oleObject27.bin"/><Relationship Id="rId48" Type="http://schemas.openxmlformats.org/officeDocument/2006/relationships/oleObject" Target="embeddings/oleObject26.bin"/><Relationship Id="rId47" Type="http://schemas.openxmlformats.org/officeDocument/2006/relationships/oleObject" Target="embeddings/oleObject25.bin"/><Relationship Id="rId46" Type="http://schemas.openxmlformats.org/officeDocument/2006/relationships/oleObject" Target="embeddings/oleObject24.bin"/><Relationship Id="rId45" Type="http://schemas.openxmlformats.org/officeDocument/2006/relationships/oleObject" Target="embeddings/oleObject23.bin"/><Relationship Id="rId44" Type="http://schemas.openxmlformats.org/officeDocument/2006/relationships/oleObject" Target="embeddings/oleObject22.bin"/><Relationship Id="rId43" Type="http://schemas.openxmlformats.org/officeDocument/2006/relationships/oleObject" Target="embeddings/oleObject21.bin"/><Relationship Id="rId42" Type="http://schemas.openxmlformats.org/officeDocument/2006/relationships/oleObject" Target="embeddings/oleObject20.bin"/><Relationship Id="rId41" Type="http://schemas.openxmlformats.org/officeDocument/2006/relationships/image" Target="media/image17.wmf"/><Relationship Id="rId40" Type="http://schemas.openxmlformats.org/officeDocument/2006/relationships/oleObject" Target="embeddings/oleObject19.bin"/><Relationship Id="rId4" Type="http://schemas.openxmlformats.org/officeDocument/2006/relationships/footer" Target="footer1.xml"/><Relationship Id="rId39" Type="http://schemas.openxmlformats.org/officeDocument/2006/relationships/image" Target="media/image16.wmf"/><Relationship Id="rId38" Type="http://schemas.openxmlformats.org/officeDocument/2006/relationships/oleObject" Target="embeddings/oleObject18.bin"/><Relationship Id="rId37" Type="http://schemas.openxmlformats.org/officeDocument/2006/relationships/image" Target="media/image15.wmf"/><Relationship Id="rId36" Type="http://schemas.openxmlformats.org/officeDocument/2006/relationships/oleObject" Target="embeddings/oleObject17.bin"/><Relationship Id="rId35" Type="http://schemas.openxmlformats.org/officeDocument/2006/relationships/image" Target="media/image14.wmf"/><Relationship Id="rId34" Type="http://schemas.openxmlformats.org/officeDocument/2006/relationships/oleObject" Target="embeddings/oleObject16.bin"/><Relationship Id="rId33" Type="http://schemas.openxmlformats.org/officeDocument/2006/relationships/image" Target="media/image13.wmf"/><Relationship Id="rId32" Type="http://schemas.openxmlformats.org/officeDocument/2006/relationships/oleObject" Target="embeddings/oleObject15.bin"/><Relationship Id="rId31" Type="http://schemas.openxmlformats.org/officeDocument/2006/relationships/image" Target="media/image12.wmf"/><Relationship Id="rId30" Type="http://schemas.openxmlformats.org/officeDocument/2006/relationships/oleObject" Target="embeddings/oleObject14.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13.bin"/><Relationship Id="rId27" Type="http://schemas.openxmlformats.org/officeDocument/2006/relationships/image" Target="media/image10.wmf"/><Relationship Id="rId26" Type="http://schemas.openxmlformats.org/officeDocument/2006/relationships/oleObject" Target="embeddings/oleObject12.bin"/><Relationship Id="rId25" Type="http://schemas.openxmlformats.org/officeDocument/2006/relationships/oleObject" Target="embeddings/oleObject11.bin"/><Relationship Id="rId24" Type="http://schemas.openxmlformats.org/officeDocument/2006/relationships/image" Target="media/image9.wmf"/><Relationship Id="rId23" Type="http://schemas.openxmlformats.org/officeDocument/2006/relationships/oleObject" Target="embeddings/oleObject10.bin"/><Relationship Id="rId22" Type="http://schemas.openxmlformats.org/officeDocument/2006/relationships/image" Target="media/image8.wmf"/><Relationship Id="rId21" Type="http://schemas.openxmlformats.org/officeDocument/2006/relationships/oleObject" Target="embeddings/oleObject9.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1363</Words>
  <Characters>1562</Characters>
  <Lines>76</Lines>
  <Paragraphs>21</Paragraphs>
  <TotalTime>3</TotalTime>
  <ScaleCrop>false</ScaleCrop>
  <LinksUpToDate>false</LinksUpToDate>
  <CharactersWithSpaces>1719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2020-12-24T03:17:00Z</dcterms:created>
  <dc:creator>User</dc:creator>
  <cp:lastModifiedBy>^理^</cp:lastModifiedBy>
  <cp:lastPrinted>2016-06-05T04:28:00Z</cp:lastPrinted>
  <dcterms:modified xsi:type="dcterms:W3CDTF">2026-07-20T02:07:57Z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F70CA25AFEB7495192979915A324A2A1_13</vt:lpwstr>
  </property>
  <property fmtid="{D5CDD505-2E9C-101B-9397-08002B2CF9AE}" pid="4" name="KSOTemplateDocerSaveRecord">
    <vt:lpwstr>eyJoZGlkIjoiOGVhZjQ0OWY4ZWIwNTVhY2IzYmEyY2YzZjhjMThjNjUiLCJ1c2VySWQiOiI0NTc0NTAzMzIifQ==</vt:lpwstr>
  </property>
</Properties>
</file>